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AB3BC" w14:textId="0D6CC261" w:rsidR="000F0BF6" w:rsidRPr="000F0BF6" w:rsidRDefault="000F0BF6" w:rsidP="000F0BF6">
      <w:pPr>
        <w:widowControl w:val="0"/>
        <w:autoSpaceDE w:val="0"/>
        <w:autoSpaceDN w:val="0"/>
        <w:adjustRightInd w:val="0"/>
        <w:spacing w:after="0" w:line="240" w:lineRule="auto"/>
        <w:jc w:val="right"/>
        <w:rPr>
          <w:rFonts w:ascii="Arial" w:hAnsi="Arial" w:cs="Arial"/>
        </w:rPr>
      </w:pPr>
      <w:r w:rsidRPr="000F0BF6">
        <w:rPr>
          <w:rFonts w:ascii="Arial" w:hAnsi="Arial" w:cs="Arial"/>
        </w:rPr>
        <w:t xml:space="preserve">Madrid, </w:t>
      </w:r>
      <w:r w:rsidR="00BE2314">
        <w:rPr>
          <w:rFonts w:ascii="Arial" w:hAnsi="Arial" w:cs="Arial"/>
        </w:rPr>
        <w:t>20</w:t>
      </w:r>
      <w:r>
        <w:rPr>
          <w:rFonts w:ascii="Arial" w:hAnsi="Arial" w:cs="Arial"/>
        </w:rPr>
        <w:t xml:space="preserve"> de mayo de 2021</w:t>
      </w:r>
    </w:p>
    <w:p w14:paraId="605DE238" w14:textId="77777777" w:rsidR="002900FB" w:rsidRDefault="002900FB">
      <w:pPr>
        <w:widowControl w:val="0"/>
        <w:autoSpaceDE w:val="0"/>
        <w:autoSpaceDN w:val="0"/>
        <w:adjustRightInd w:val="0"/>
        <w:spacing w:after="0" w:line="240" w:lineRule="auto"/>
      </w:pPr>
    </w:p>
    <w:p w14:paraId="5B26D00E" w14:textId="77777777" w:rsidR="00795275" w:rsidRDefault="00795275" w:rsidP="0068153F">
      <w:pPr>
        <w:widowControl w:val="0"/>
        <w:autoSpaceDE w:val="0"/>
        <w:autoSpaceDN w:val="0"/>
        <w:adjustRightInd w:val="0"/>
        <w:spacing w:after="0" w:line="240" w:lineRule="auto"/>
        <w:jc w:val="center"/>
        <w:rPr>
          <w:rFonts w:ascii="Arial" w:hAnsi="Arial" w:cs="Arial"/>
          <w:b/>
          <w:sz w:val="28"/>
          <w:szCs w:val="28"/>
        </w:rPr>
      </w:pPr>
    </w:p>
    <w:p w14:paraId="0CBC5A22" w14:textId="26965226" w:rsidR="00AC719A" w:rsidRPr="0068153F" w:rsidRDefault="000200A3" w:rsidP="00DC30A0">
      <w:pPr>
        <w:widowControl w:val="0"/>
        <w:autoSpaceDE w:val="0"/>
        <w:autoSpaceDN w:val="0"/>
        <w:adjustRightInd w:val="0"/>
        <w:spacing w:after="0" w:line="240" w:lineRule="auto"/>
        <w:ind w:left="-567"/>
        <w:jc w:val="center"/>
        <w:rPr>
          <w:rFonts w:ascii="Arial" w:hAnsi="Arial" w:cs="Arial"/>
          <w:b/>
          <w:sz w:val="28"/>
          <w:szCs w:val="28"/>
        </w:rPr>
      </w:pPr>
      <w:r>
        <w:rPr>
          <w:rFonts w:ascii="Arial" w:hAnsi="Arial" w:cs="Arial"/>
          <w:b/>
          <w:sz w:val="28"/>
          <w:szCs w:val="28"/>
        </w:rPr>
        <w:t xml:space="preserve">Solunion </w:t>
      </w:r>
      <w:r w:rsidR="00B578B9">
        <w:rPr>
          <w:rFonts w:ascii="Arial" w:hAnsi="Arial" w:cs="Arial"/>
          <w:b/>
          <w:sz w:val="28"/>
          <w:szCs w:val="28"/>
        </w:rPr>
        <w:t xml:space="preserve">apuesta por </w:t>
      </w:r>
      <w:r w:rsidR="00A64D6E">
        <w:rPr>
          <w:rFonts w:ascii="Arial" w:hAnsi="Arial" w:cs="Arial"/>
          <w:b/>
          <w:sz w:val="28"/>
          <w:szCs w:val="28"/>
        </w:rPr>
        <w:t xml:space="preserve">los tenistas </w:t>
      </w:r>
      <w:r w:rsidR="00B578B9">
        <w:rPr>
          <w:rFonts w:ascii="Arial" w:hAnsi="Arial" w:cs="Arial"/>
          <w:b/>
          <w:sz w:val="28"/>
          <w:szCs w:val="28"/>
        </w:rPr>
        <w:t>Dani</w:t>
      </w:r>
      <w:r w:rsidR="00830BE6">
        <w:rPr>
          <w:rFonts w:ascii="Arial" w:hAnsi="Arial" w:cs="Arial"/>
          <w:b/>
          <w:sz w:val="28"/>
          <w:szCs w:val="28"/>
        </w:rPr>
        <w:t>el</w:t>
      </w:r>
      <w:r w:rsidR="00B578B9">
        <w:rPr>
          <w:rFonts w:ascii="Arial" w:hAnsi="Arial" w:cs="Arial"/>
          <w:b/>
          <w:sz w:val="28"/>
          <w:szCs w:val="28"/>
        </w:rPr>
        <w:t xml:space="preserve"> </w:t>
      </w:r>
      <w:proofErr w:type="spellStart"/>
      <w:r w:rsidR="00B578B9">
        <w:rPr>
          <w:rFonts w:ascii="Arial" w:hAnsi="Arial" w:cs="Arial"/>
          <w:b/>
          <w:sz w:val="28"/>
          <w:szCs w:val="28"/>
        </w:rPr>
        <w:t>Caverzaschi</w:t>
      </w:r>
      <w:proofErr w:type="spellEnd"/>
      <w:r w:rsidR="00B578B9">
        <w:rPr>
          <w:rFonts w:ascii="Arial" w:hAnsi="Arial" w:cs="Arial"/>
          <w:b/>
          <w:sz w:val="28"/>
          <w:szCs w:val="28"/>
        </w:rPr>
        <w:t xml:space="preserve"> </w:t>
      </w:r>
      <w:r w:rsidR="00DC30A0">
        <w:rPr>
          <w:rFonts w:ascii="Arial" w:hAnsi="Arial" w:cs="Arial"/>
          <w:b/>
          <w:sz w:val="28"/>
          <w:szCs w:val="28"/>
        </w:rPr>
        <w:br/>
      </w:r>
      <w:r w:rsidR="00B578B9">
        <w:rPr>
          <w:rFonts w:ascii="Arial" w:hAnsi="Arial" w:cs="Arial"/>
          <w:b/>
          <w:sz w:val="28"/>
          <w:szCs w:val="28"/>
        </w:rPr>
        <w:t>y Martín de la Puente</w:t>
      </w:r>
    </w:p>
    <w:p w14:paraId="30DA9163" w14:textId="77777777" w:rsidR="00895171" w:rsidRPr="00452C47" w:rsidRDefault="00895171" w:rsidP="00452C47">
      <w:pPr>
        <w:widowControl w:val="0"/>
        <w:autoSpaceDE w:val="0"/>
        <w:autoSpaceDN w:val="0"/>
        <w:adjustRightInd w:val="0"/>
        <w:spacing w:after="0" w:line="240" w:lineRule="auto"/>
        <w:jc w:val="both"/>
        <w:rPr>
          <w:rFonts w:ascii="Arial" w:hAnsi="Arial" w:cs="Arial"/>
        </w:rPr>
      </w:pPr>
    </w:p>
    <w:p w14:paraId="4C083DEF" w14:textId="77777777" w:rsidR="0068153F" w:rsidRDefault="0068153F" w:rsidP="00897627">
      <w:pPr>
        <w:widowControl w:val="0"/>
        <w:autoSpaceDE w:val="0"/>
        <w:autoSpaceDN w:val="0"/>
        <w:adjustRightInd w:val="0"/>
        <w:spacing w:after="0" w:line="240" w:lineRule="auto"/>
        <w:jc w:val="both"/>
        <w:rPr>
          <w:rFonts w:ascii="Arial" w:hAnsi="Arial" w:cs="Arial"/>
        </w:rPr>
      </w:pPr>
    </w:p>
    <w:p w14:paraId="733CD1CA" w14:textId="77777777" w:rsidR="00DD7A96" w:rsidRDefault="00DD7A96" w:rsidP="00964C4A">
      <w:pPr>
        <w:widowControl w:val="0"/>
        <w:autoSpaceDE w:val="0"/>
        <w:autoSpaceDN w:val="0"/>
        <w:adjustRightInd w:val="0"/>
        <w:spacing w:after="0" w:line="240" w:lineRule="auto"/>
        <w:ind w:left="-567"/>
        <w:jc w:val="both"/>
        <w:rPr>
          <w:rFonts w:ascii="Arial" w:hAnsi="Arial" w:cs="Arial"/>
        </w:rPr>
      </w:pPr>
    </w:p>
    <w:p w14:paraId="5C7F3C13" w14:textId="4326298B" w:rsidR="00F67DC7" w:rsidRDefault="00BE2314" w:rsidP="00B578B9">
      <w:pPr>
        <w:widowControl w:val="0"/>
        <w:autoSpaceDE w:val="0"/>
        <w:autoSpaceDN w:val="0"/>
        <w:adjustRightInd w:val="0"/>
        <w:spacing w:after="0" w:line="240" w:lineRule="auto"/>
        <w:ind w:left="-567"/>
        <w:jc w:val="both"/>
        <w:rPr>
          <w:rFonts w:ascii="Arial" w:hAnsi="Arial" w:cs="Arial"/>
        </w:rPr>
      </w:pPr>
      <w:hyperlink r:id="rId7" w:history="1">
        <w:r w:rsidR="0068153F" w:rsidRPr="004F041C">
          <w:rPr>
            <w:rStyle w:val="Hipervnculo"/>
            <w:rFonts w:ascii="Arial" w:hAnsi="Arial" w:cs="Arial"/>
          </w:rPr>
          <w:t>Solunion</w:t>
        </w:r>
      </w:hyperlink>
      <w:r w:rsidR="0068153F">
        <w:rPr>
          <w:rFonts w:ascii="Arial" w:hAnsi="Arial" w:cs="Arial"/>
        </w:rPr>
        <w:t xml:space="preserve">, </w:t>
      </w:r>
      <w:r w:rsidR="00A96FC5">
        <w:rPr>
          <w:rFonts w:ascii="Arial" w:hAnsi="Arial" w:cs="Arial"/>
        </w:rPr>
        <w:t xml:space="preserve">la compañía de seguros de crédito, de caución y de servicios asociados a la gestión del </w:t>
      </w:r>
      <w:r w:rsidR="00FD2B93">
        <w:rPr>
          <w:rFonts w:ascii="Arial" w:hAnsi="Arial" w:cs="Arial"/>
        </w:rPr>
        <w:t xml:space="preserve">riesgo </w:t>
      </w:r>
      <w:r w:rsidR="00A96FC5">
        <w:rPr>
          <w:rFonts w:ascii="Arial" w:hAnsi="Arial" w:cs="Arial"/>
        </w:rPr>
        <w:t>comercial</w:t>
      </w:r>
      <w:r w:rsidR="00461419">
        <w:rPr>
          <w:rFonts w:ascii="Arial" w:hAnsi="Arial" w:cs="Arial"/>
        </w:rPr>
        <w:t xml:space="preserve">, </w:t>
      </w:r>
      <w:r w:rsidR="00401FDA">
        <w:rPr>
          <w:rFonts w:ascii="Arial" w:hAnsi="Arial" w:cs="Arial"/>
        </w:rPr>
        <w:t xml:space="preserve">ha firmado un acuerdo de colaboración </w:t>
      </w:r>
      <w:r w:rsidR="00897627">
        <w:rPr>
          <w:rFonts w:ascii="Arial" w:hAnsi="Arial" w:cs="Arial"/>
        </w:rPr>
        <w:t>con</w:t>
      </w:r>
      <w:r w:rsidR="001C6D2F">
        <w:rPr>
          <w:rFonts w:ascii="Arial" w:hAnsi="Arial" w:cs="Arial"/>
        </w:rPr>
        <w:t xml:space="preserve"> Daniel </w:t>
      </w:r>
      <w:proofErr w:type="spellStart"/>
      <w:r w:rsidR="001C6D2F">
        <w:rPr>
          <w:rFonts w:ascii="Arial" w:hAnsi="Arial" w:cs="Arial"/>
        </w:rPr>
        <w:t>Caverzaschi</w:t>
      </w:r>
      <w:proofErr w:type="spellEnd"/>
      <w:r w:rsidR="001C6D2F">
        <w:rPr>
          <w:rFonts w:ascii="Arial" w:hAnsi="Arial" w:cs="Arial"/>
        </w:rPr>
        <w:t xml:space="preserve"> y Martín de la Puente, tenistas españoles que compiten en la modalidad de tenis en silla de ruedas.</w:t>
      </w:r>
      <w:bookmarkStart w:id="0" w:name="_GoBack"/>
      <w:bookmarkEnd w:id="0"/>
    </w:p>
    <w:p w14:paraId="705B0FCB" w14:textId="7079DCFF" w:rsidR="001C6D2F" w:rsidRDefault="001C6D2F" w:rsidP="00B578B9">
      <w:pPr>
        <w:widowControl w:val="0"/>
        <w:autoSpaceDE w:val="0"/>
        <w:autoSpaceDN w:val="0"/>
        <w:adjustRightInd w:val="0"/>
        <w:spacing w:after="0" w:line="240" w:lineRule="auto"/>
        <w:ind w:left="-567"/>
        <w:jc w:val="both"/>
        <w:rPr>
          <w:rFonts w:ascii="Arial" w:hAnsi="Arial" w:cs="Arial"/>
        </w:rPr>
      </w:pPr>
    </w:p>
    <w:p w14:paraId="0E202564" w14:textId="67A07196" w:rsidR="001C6D2F" w:rsidRDefault="00DC30A0" w:rsidP="00B578B9">
      <w:pPr>
        <w:widowControl w:val="0"/>
        <w:autoSpaceDE w:val="0"/>
        <w:autoSpaceDN w:val="0"/>
        <w:adjustRightInd w:val="0"/>
        <w:spacing w:after="0" w:line="240" w:lineRule="auto"/>
        <w:ind w:left="-567"/>
        <w:jc w:val="both"/>
        <w:rPr>
          <w:rFonts w:ascii="Arial" w:hAnsi="Arial" w:cs="Arial"/>
        </w:rPr>
      </w:pPr>
      <w:r>
        <w:rPr>
          <w:rFonts w:ascii="Arial" w:hAnsi="Arial" w:cs="Arial"/>
        </w:rPr>
        <w:t>L</w:t>
      </w:r>
      <w:r w:rsidR="001C6D2F">
        <w:rPr>
          <w:rFonts w:ascii="Arial" w:hAnsi="Arial" w:cs="Arial"/>
        </w:rPr>
        <w:t xml:space="preserve">a compañía acompañará a ambos deportistas durante la presente temporada, confirmando así su apuesta por el deporte paralímpico en </w:t>
      </w:r>
      <w:r w:rsidR="00897627">
        <w:rPr>
          <w:rFonts w:ascii="Arial" w:hAnsi="Arial" w:cs="Arial"/>
        </w:rPr>
        <w:t>un año</w:t>
      </w:r>
      <w:r w:rsidR="001C6D2F">
        <w:rPr>
          <w:rFonts w:ascii="Arial" w:hAnsi="Arial" w:cs="Arial"/>
        </w:rPr>
        <w:t xml:space="preserve"> de especial relevancia por la gran cita de Tokio.</w:t>
      </w:r>
    </w:p>
    <w:p w14:paraId="4A147E4D" w14:textId="0F3E1C8D" w:rsidR="00EF0C4D" w:rsidRDefault="00EF0C4D" w:rsidP="00B578B9">
      <w:pPr>
        <w:widowControl w:val="0"/>
        <w:autoSpaceDE w:val="0"/>
        <w:autoSpaceDN w:val="0"/>
        <w:adjustRightInd w:val="0"/>
        <w:spacing w:after="0" w:line="240" w:lineRule="auto"/>
        <w:ind w:left="-567"/>
        <w:jc w:val="both"/>
        <w:rPr>
          <w:rFonts w:ascii="Arial" w:hAnsi="Arial" w:cs="Arial"/>
        </w:rPr>
      </w:pPr>
    </w:p>
    <w:p w14:paraId="7235F376" w14:textId="2F5196A9" w:rsidR="00101C37" w:rsidRDefault="00EF0C4D" w:rsidP="00101C37">
      <w:pPr>
        <w:widowControl w:val="0"/>
        <w:autoSpaceDE w:val="0"/>
        <w:autoSpaceDN w:val="0"/>
        <w:adjustRightInd w:val="0"/>
        <w:spacing w:after="0" w:line="240" w:lineRule="auto"/>
        <w:ind w:left="-567"/>
        <w:jc w:val="both"/>
        <w:rPr>
          <w:rFonts w:ascii="Arial" w:hAnsi="Arial" w:cs="Arial"/>
        </w:rPr>
      </w:pPr>
      <w:r>
        <w:rPr>
          <w:rFonts w:ascii="Arial" w:hAnsi="Arial" w:cs="Arial"/>
        </w:rPr>
        <w:t>El madrileño Dani</w:t>
      </w:r>
      <w:r w:rsidR="008A6F91">
        <w:rPr>
          <w:rFonts w:ascii="Arial" w:hAnsi="Arial" w:cs="Arial"/>
        </w:rPr>
        <w:t>el</w:t>
      </w:r>
      <w:r>
        <w:rPr>
          <w:rFonts w:ascii="Arial" w:hAnsi="Arial" w:cs="Arial"/>
        </w:rPr>
        <w:t xml:space="preserve"> </w:t>
      </w:r>
      <w:proofErr w:type="spellStart"/>
      <w:r>
        <w:rPr>
          <w:rFonts w:ascii="Arial" w:hAnsi="Arial" w:cs="Arial"/>
        </w:rPr>
        <w:t>Caverzaschi</w:t>
      </w:r>
      <w:proofErr w:type="spellEnd"/>
      <w:r>
        <w:rPr>
          <w:rFonts w:ascii="Arial" w:hAnsi="Arial" w:cs="Arial"/>
        </w:rPr>
        <w:t xml:space="preserve"> y el gallego Mart</w:t>
      </w:r>
      <w:r w:rsidR="00401FDA">
        <w:rPr>
          <w:rFonts w:ascii="Arial" w:hAnsi="Arial" w:cs="Arial"/>
        </w:rPr>
        <w:t>í</w:t>
      </w:r>
      <w:r>
        <w:rPr>
          <w:rFonts w:ascii="Arial" w:hAnsi="Arial" w:cs="Arial"/>
        </w:rPr>
        <w:t>n de la Puente</w:t>
      </w:r>
      <w:r w:rsidR="00101C37">
        <w:rPr>
          <w:rFonts w:ascii="Arial" w:hAnsi="Arial" w:cs="Arial"/>
        </w:rPr>
        <w:t xml:space="preserve"> ocupan actualmente las primeras posiciones del ranking nacional de tenis en silla, y están considerados dos de los grandes referentes de la disciplina a nivel nacional e internacional.</w:t>
      </w:r>
      <w:r w:rsidR="00897627">
        <w:rPr>
          <w:rFonts w:ascii="Arial" w:hAnsi="Arial" w:cs="Arial"/>
        </w:rPr>
        <w:t xml:space="preserve"> Ambos han competido además en diversas ocasiones en la modalidad de dobles, forjando una amistad que va más allá de las pistas.</w:t>
      </w:r>
    </w:p>
    <w:p w14:paraId="53E3212F" w14:textId="4B7CDCE5" w:rsidR="00101C37" w:rsidRDefault="00101C37" w:rsidP="00101C37">
      <w:pPr>
        <w:widowControl w:val="0"/>
        <w:autoSpaceDE w:val="0"/>
        <w:autoSpaceDN w:val="0"/>
        <w:adjustRightInd w:val="0"/>
        <w:spacing w:after="0" w:line="240" w:lineRule="auto"/>
        <w:ind w:left="-567"/>
        <w:jc w:val="both"/>
        <w:rPr>
          <w:rFonts w:ascii="Arial" w:hAnsi="Arial" w:cs="Arial"/>
        </w:rPr>
      </w:pPr>
    </w:p>
    <w:p w14:paraId="5082E863" w14:textId="75800DD5" w:rsidR="00101C37" w:rsidRDefault="00101C37" w:rsidP="00101C37">
      <w:pPr>
        <w:widowControl w:val="0"/>
        <w:autoSpaceDE w:val="0"/>
        <w:autoSpaceDN w:val="0"/>
        <w:adjustRightInd w:val="0"/>
        <w:spacing w:after="0" w:line="240" w:lineRule="auto"/>
        <w:ind w:left="-567"/>
        <w:jc w:val="both"/>
        <w:rPr>
          <w:rFonts w:ascii="Arial" w:hAnsi="Arial" w:cs="Arial"/>
        </w:rPr>
      </w:pPr>
      <w:r>
        <w:rPr>
          <w:rFonts w:ascii="Arial" w:hAnsi="Arial" w:cs="Arial"/>
        </w:rPr>
        <w:t>“</w:t>
      </w:r>
      <w:r w:rsidRPr="00101C37">
        <w:rPr>
          <w:rFonts w:ascii="Arial" w:hAnsi="Arial" w:cs="Arial"/>
          <w:i/>
        </w:rPr>
        <w:t xml:space="preserve">Estamos muy contentos de unirnos a Dani y </w:t>
      </w:r>
      <w:r w:rsidR="00DC30A0">
        <w:rPr>
          <w:rFonts w:ascii="Arial" w:hAnsi="Arial" w:cs="Arial"/>
          <w:i/>
        </w:rPr>
        <w:t xml:space="preserve">a </w:t>
      </w:r>
      <w:r w:rsidRPr="00101C37">
        <w:rPr>
          <w:rFonts w:ascii="Arial" w:hAnsi="Arial" w:cs="Arial"/>
          <w:i/>
        </w:rPr>
        <w:t xml:space="preserve">Martín, dos tenistas </w:t>
      </w:r>
      <w:r w:rsidR="00897627">
        <w:rPr>
          <w:rFonts w:ascii="Arial" w:hAnsi="Arial" w:cs="Arial"/>
          <w:i/>
        </w:rPr>
        <w:t>llenos de energía</w:t>
      </w:r>
      <w:r w:rsidR="00401FDA">
        <w:rPr>
          <w:rFonts w:ascii="Arial" w:hAnsi="Arial" w:cs="Arial"/>
          <w:i/>
        </w:rPr>
        <w:t xml:space="preserve"> que representan a la perfección esos valores de audacia, fortaleza, </w:t>
      </w:r>
      <w:r w:rsidR="00401FDA" w:rsidRPr="00664529">
        <w:rPr>
          <w:rFonts w:ascii="Arial" w:hAnsi="Arial" w:cs="Arial"/>
          <w:i/>
        </w:rPr>
        <w:t>superación y valentía que en Solunion tenemos tan presentes y que guían nuestra actividad”</w:t>
      </w:r>
      <w:r w:rsidR="00401FDA" w:rsidRPr="00664529">
        <w:rPr>
          <w:rFonts w:ascii="Arial" w:hAnsi="Arial" w:cs="Arial"/>
        </w:rPr>
        <w:t xml:space="preserve">, indica </w:t>
      </w:r>
      <w:r w:rsidR="00664529" w:rsidRPr="00664529">
        <w:rPr>
          <w:rFonts w:ascii="Arial" w:hAnsi="Arial" w:cs="Arial"/>
        </w:rPr>
        <w:t>Eva Muñoz</w:t>
      </w:r>
      <w:r w:rsidR="00401FDA" w:rsidRPr="00664529">
        <w:rPr>
          <w:rFonts w:ascii="Arial" w:hAnsi="Arial" w:cs="Arial"/>
        </w:rPr>
        <w:t xml:space="preserve">, </w:t>
      </w:r>
      <w:r w:rsidR="00664529" w:rsidRPr="00664529">
        <w:rPr>
          <w:rFonts w:ascii="Arial" w:hAnsi="Arial" w:cs="Arial"/>
        </w:rPr>
        <w:t>Directora Corporativa de Comunicación de</w:t>
      </w:r>
      <w:r w:rsidR="00401FDA" w:rsidRPr="00664529">
        <w:rPr>
          <w:rFonts w:ascii="Arial" w:hAnsi="Arial" w:cs="Arial"/>
        </w:rPr>
        <w:t xml:space="preserve"> Solunion</w:t>
      </w:r>
      <w:r w:rsidR="00D0558E" w:rsidRPr="00664529">
        <w:rPr>
          <w:rFonts w:ascii="Arial" w:hAnsi="Arial" w:cs="Arial"/>
        </w:rPr>
        <w:t>.</w:t>
      </w:r>
      <w:r w:rsidR="00401FDA" w:rsidRPr="00664529">
        <w:rPr>
          <w:rFonts w:ascii="Arial" w:hAnsi="Arial" w:cs="Arial"/>
          <w:i/>
        </w:rPr>
        <w:t xml:space="preserve"> </w:t>
      </w:r>
      <w:r w:rsidR="00D0558E" w:rsidRPr="00664529">
        <w:rPr>
          <w:rFonts w:ascii="Arial" w:hAnsi="Arial" w:cs="Arial"/>
          <w:i/>
        </w:rPr>
        <w:t>“</w:t>
      </w:r>
      <w:r w:rsidRPr="00664529">
        <w:rPr>
          <w:rFonts w:ascii="Arial" w:hAnsi="Arial" w:cs="Arial"/>
          <w:i/>
        </w:rPr>
        <w:t xml:space="preserve">Estamos convencidos de que sus </w:t>
      </w:r>
      <w:r w:rsidR="00DC30A0" w:rsidRPr="00664529">
        <w:rPr>
          <w:rFonts w:ascii="Arial" w:hAnsi="Arial" w:cs="Arial"/>
          <w:i/>
        </w:rPr>
        <w:t>trayectorias</w:t>
      </w:r>
      <w:r w:rsidR="00DC30A0">
        <w:rPr>
          <w:rFonts w:ascii="Arial" w:hAnsi="Arial" w:cs="Arial"/>
          <w:i/>
        </w:rPr>
        <w:t xml:space="preserve"> de crecimiento </w:t>
      </w:r>
      <w:r w:rsidR="00D0558E">
        <w:rPr>
          <w:rFonts w:ascii="Arial" w:hAnsi="Arial" w:cs="Arial"/>
          <w:i/>
        </w:rPr>
        <w:t>y liderazgo</w:t>
      </w:r>
      <w:r w:rsidRPr="00101C37">
        <w:rPr>
          <w:rFonts w:ascii="Arial" w:hAnsi="Arial" w:cs="Arial"/>
          <w:i/>
        </w:rPr>
        <w:t xml:space="preserve"> nos van a </w:t>
      </w:r>
      <w:r w:rsidR="00DC30A0">
        <w:rPr>
          <w:rFonts w:ascii="Arial" w:hAnsi="Arial" w:cs="Arial"/>
          <w:i/>
        </w:rPr>
        <w:t xml:space="preserve">servir de </w:t>
      </w:r>
      <w:r w:rsidR="00401FDA">
        <w:rPr>
          <w:rFonts w:ascii="Arial" w:hAnsi="Arial" w:cs="Arial"/>
          <w:i/>
        </w:rPr>
        <w:t xml:space="preserve">modelo e </w:t>
      </w:r>
      <w:r w:rsidR="00DC30A0">
        <w:rPr>
          <w:rFonts w:ascii="Arial" w:hAnsi="Arial" w:cs="Arial"/>
          <w:i/>
        </w:rPr>
        <w:t>inspiración</w:t>
      </w:r>
      <w:r w:rsidR="00D0558E">
        <w:rPr>
          <w:rFonts w:ascii="Arial" w:hAnsi="Arial" w:cs="Arial"/>
          <w:i/>
        </w:rPr>
        <w:t>,</w:t>
      </w:r>
      <w:r w:rsidR="00DC30A0">
        <w:rPr>
          <w:rFonts w:ascii="Arial" w:hAnsi="Arial" w:cs="Arial"/>
          <w:i/>
        </w:rPr>
        <w:t xml:space="preserve"> </w:t>
      </w:r>
      <w:r w:rsidRPr="00101C37">
        <w:rPr>
          <w:rFonts w:ascii="Arial" w:hAnsi="Arial" w:cs="Arial"/>
          <w:i/>
        </w:rPr>
        <w:t xml:space="preserve">y </w:t>
      </w:r>
      <w:r w:rsidR="00D0558E">
        <w:rPr>
          <w:rFonts w:ascii="Arial" w:hAnsi="Arial" w:cs="Arial"/>
          <w:i/>
        </w:rPr>
        <w:t>queremos</w:t>
      </w:r>
      <w:r w:rsidRPr="00101C37">
        <w:rPr>
          <w:rFonts w:ascii="Arial" w:hAnsi="Arial" w:cs="Arial"/>
          <w:i/>
        </w:rPr>
        <w:t xml:space="preserve"> acompañarles </w:t>
      </w:r>
      <w:r w:rsidR="00DC30A0">
        <w:rPr>
          <w:rFonts w:ascii="Arial" w:hAnsi="Arial" w:cs="Arial"/>
          <w:i/>
        </w:rPr>
        <w:t>y celebrar juntos</w:t>
      </w:r>
      <w:r w:rsidRPr="00101C37">
        <w:rPr>
          <w:rFonts w:ascii="Arial" w:hAnsi="Arial" w:cs="Arial"/>
          <w:i/>
        </w:rPr>
        <w:t xml:space="preserve"> la consecución de sus objetivos esta temporada</w:t>
      </w:r>
      <w:r w:rsidR="00B07815">
        <w:rPr>
          <w:rFonts w:ascii="Arial" w:hAnsi="Arial" w:cs="Arial"/>
          <w:i/>
        </w:rPr>
        <w:t>”.</w:t>
      </w:r>
    </w:p>
    <w:p w14:paraId="0D8B51A3" w14:textId="34C79B54" w:rsidR="00101C37" w:rsidRDefault="00101C37" w:rsidP="00101C37">
      <w:pPr>
        <w:widowControl w:val="0"/>
        <w:autoSpaceDE w:val="0"/>
        <w:autoSpaceDN w:val="0"/>
        <w:adjustRightInd w:val="0"/>
        <w:spacing w:after="0" w:line="240" w:lineRule="auto"/>
        <w:ind w:left="-567"/>
        <w:jc w:val="both"/>
        <w:rPr>
          <w:rFonts w:ascii="Arial" w:hAnsi="Arial" w:cs="Arial"/>
        </w:rPr>
      </w:pPr>
    </w:p>
    <w:p w14:paraId="5802720A" w14:textId="5AE04E3B" w:rsidR="00897627" w:rsidRDefault="00101C37" w:rsidP="00897627">
      <w:pPr>
        <w:widowControl w:val="0"/>
        <w:autoSpaceDE w:val="0"/>
        <w:autoSpaceDN w:val="0"/>
        <w:adjustRightInd w:val="0"/>
        <w:spacing w:after="0" w:line="240" w:lineRule="auto"/>
        <w:ind w:left="-567"/>
        <w:jc w:val="both"/>
        <w:rPr>
          <w:rFonts w:ascii="Arial" w:hAnsi="Arial" w:cs="Arial"/>
        </w:rPr>
      </w:pPr>
      <w:r>
        <w:rPr>
          <w:rFonts w:ascii="Arial" w:hAnsi="Arial" w:cs="Arial"/>
        </w:rPr>
        <w:t>“</w:t>
      </w:r>
      <w:r w:rsidR="00DC30A0">
        <w:rPr>
          <w:rFonts w:ascii="Arial" w:hAnsi="Arial" w:cs="Arial"/>
          <w:i/>
        </w:rPr>
        <w:t>E</w:t>
      </w:r>
      <w:r w:rsidRPr="00897627">
        <w:rPr>
          <w:rFonts w:ascii="Arial" w:hAnsi="Arial" w:cs="Arial"/>
          <w:i/>
        </w:rPr>
        <w:t xml:space="preserve">s un orgullo contar con el impulso de Solunion </w:t>
      </w:r>
      <w:r w:rsidR="00D0558E">
        <w:rPr>
          <w:rFonts w:ascii="Arial" w:hAnsi="Arial" w:cs="Arial"/>
          <w:i/>
        </w:rPr>
        <w:t>y ser, al mismo tiempo, impulso y apoyo para ellos</w:t>
      </w:r>
      <w:r w:rsidRPr="00897627">
        <w:rPr>
          <w:rFonts w:ascii="Arial" w:hAnsi="Arial" w:cs="Arial"/>
          <w:i/>
        </w:rPr>
        <w:t>. Estoy seguro de que, juntos, llegaremos lejos en este año tan señalado</w:t>
      </w:r>
      <w:r w:rsidR="00897627">
        <w:rPr>
          <w:rFonts w:ascii="Arial" w:hAnsi="Arial" w:cs="Arial"/>
        </w:rPr>
        <w:t>”</w:t>
      </w:r>
      <w:r w:rsidR="00DC30A0">
        <w:rPr>
          <w:rFonts w:ascii="Arial" w:hAnsi="Arial" w:cs="Arial"/>
        </w:rPr>
        <w:t xml:space="preserve">, señala Daniel </w:t>
      </w:r>
      <w:proofErr w:type="spellStart"/>
      <w:r w:rsidR="00DC30A0">
        <w:rPr>
          <w:rFonts w:ascii="Arial" w:hAnsi="Arial" w:cs="Arial"/>
        </w:rPr>
        <w:t>Caverzaschi</w:t>
      </w:r>
      <w:proofErr w:type="spellEnd"/>
      <w:r w:rsidR="00DC30A0">
        <w:rPr>
          <w:rFonts w:ascii="Arial" w:hAnsi="Arial" w:cs="Arial"/>
        </w:rPr>
        <w:t xml:space="preserve">, a lo que Martín de la Puente añade: </w:t>
      </w:r>
      <w:r w:rsidR="00897627">
        <w:rPr>
          <w:rFonts w:ascii="Arial" w:hAnsi="Arial" w:cs="Arial"/>
        </w:rPr>
        <w:t>“</w:t>
      </w:r>
      <w:r w:rsidR="00897627" w:rsidRPr="00897627">
        <w:rPr>
          <w:rFonts w:ascii="Arial" w:hAnsi="Arial" w:cs="Arial"/>
          <w:i/>
        </w:rPr>
        <w:t>Siempre es importante recibir el apoyo de compañías como Solunion, que comparten nuestra forma de enfocar la vida y la competición</w:t>
      </w:r>
      <w:r w:rsidR="00DC30A0">
        <w:rPr>
          <w:rFonts w:ascii="Arial" w:hAnsi="Arial" w:cs="Arial"/>
        </w:rPr>
        <w:t>”</w:t>
      </w:r>
      <w:r w:rsidR="00897627">
        <w:rPr>
          <w:rFonts w:ascii="Arial" w:hAnsi="Arial" w:cs="Arial"/>
        </w:rPr>
        <w:t>.</w:t>
      </w:r>
    </w:p>
    <w:p w14:paraId="0167068B" w14:textId="6872AC62" w:rsidR="00DC30A0" w:rsidRDefault="00DC30A0" w:rsidP="00897627">
      <w:pPr>
        <w:widowControl w:val="0"/>
        <w:autoSpaceDE w:val="0"/>
        <w:autoSpaceDN w:val="0"/>
        <w:adjustRightInd w:val="0"/>
        <w:spacing w:after="0" w:line="240" w:lineRule="auto"/>
        <w:ind w:left="-567"/>
        <w:jc w:val="both"/>
        <w:rPr>
          <w:rFonts w:ascii="Arial" w:hAnsi="Arial" w:cs="Arial"/>
        </w:rPr>
      </w:pPr>
    </w:p>
    <w:p w14:paraId="06951343" w14:textId="2010A9C3" w:rsidR="001C6D2F" w:rsidRDefault="001C6D2F" w:rsidP="00897627">
      <w:pPr>
        <w:widowControl w:val="0"/>
        <w:autoSpaceDE w:val="0"/>
        <w:autoSpaceDN w:val="0"/>
        <w:adjustRightInd w:val="0"/>
        <w:spacing w:after="0" w:line="240" w:lineRule="auto"/>
        <w:jc w:val="both"/>
        <w:rPr>
          <w:rFonts w:ascii="Arial" w:hAnsi="Arial" w:cs="Arial"/>
        </w:rPr>
      </w:pPr>
    </w:p>
    <w:p w14:paraId="3A4D6F10" w14:textId="6A262504" w:rsidR="001C6D2F" w:rsidRDefault="001C6D2F" w:rsidP="00B578B9">
      <w:pPr>
        <w:widowControl w:val="0"/>
        <w:autoSpaceDE w:val="0"/>
        <w:autoSpaceDN w:val="0"/>
        <w:adjustRightInd w:val="0"/>
        <w:spacing w:after="0" w:line="240" w:lineRule="auto"/>
        <w:ind w:left="-567"/>
        <w:jc w:val="both"/>
        <w:rPr>
          <w:rFonts w:ascii="Arial" w:hAnsi="Arial" w:cs="Arial"/>
          <w:b/>
        </w:rPr>
      </w:pPr>
      <w:r w:rsidRPr="00897627">
        <w:rPr>
          <w:rFonts w:ascii="Arial" w:hAnsi="Arial" w:cs="Arial"/>
          <w:b/>
        </w:rPr>
        <w:t>Solunion, con el deporte</w:t>
      </w:r>
    </w:p>
    <w:p w14:paraId="546706C2" w14:textId="77777777" w:rsidR="00D0558E" w:rsidRPr="00897627" w:rsidRDefault="00D0558E" w:rsidP="00B578B9">
      <w:pPr>
        <w:widowControl w:val="0"/>
        <w:autoSpaceDE w:val="0"/>
        <w:autoSpaceDN w:val="0"/>
        <w:adjustRightInd w:val="0"/>
        <w:spacing w:after="0" w:line="240" w:lineRule="auto"/>
        <w:ind w:left="-567"/>
        <w:jc w:val="both"/>
        <w:rPr>
          <w:rFonts w:ascii="Arial" w:hAnsi="Arial" w:cs="Arial"/>
          <w:b/>
        </w:rPr>
      </w:pPr>
    </w:p>
    <w:p w14:paraId="0A6F26DF" w14:textId="2D392DB8" w:rsidR="001C6D2F" w:rsidRDefault="001C6D2F" w:rsidP="00101C37">
      <w:pPr>
        <w:widowControl w:val="0"/>
        <w:autoSpaceDE w:val="0"/>
        <w:autoSpaceDN w:val="0"/>
        <w:adjustRightInd w:val="0"/>
        <w:spacing w:after="0" w:line="240" w:lineRule="auto"/>
        <w:ind w:left="-567"/>
        <w:jc w:val="both"/>
        <w:rPr>
          <w:rFonts w:ascii="Arial" w:hAnsi="Arial" w:cs="Arial"/>
        </w:rPr>
      </w:pPr>
      <w:r>
        <w:rPr>
          <w:rFonts w:ascii="Arial" w:hAnsi="Arial" w:cs="Arial"/>
        </w:rPr>
        <w:t xml:space="preserve">Con este acuerdo, Solunion reafirma su apuesta por el deporte. Daniel </w:t>
      </w:r>
      <w:proofErr w:type="spellStart"/>
      <w:r>
        <w:rPr>
          <w:rFonts w:ascii="Arial" w:hAnsi="Arial" w:cs="Arial"/>
        </w:rPr>
        <w:t>Caverzaschi</w:t>
      </w:r>
      <w:proofErr w:type="spellEnd"/>
      <w:r>
        <w:rPr>
          <w:rFonts w:ascii="Arial" w:hAnsi="Arial" w:cs="Arial"/>
        </w:rPr>
        <w:t xml:space="preserve"> y Martín de la Puente se unen al </w:t>
      </w:r>
      <w:r w:rsidR="00830BE6">
        <w:rPr>
          <w:rFonts w:ascii="Arial" w:hAnsi="Arial" w:cs="Arial"/>
        </w:rPr>
        <w:t>conjunto</w:t>
      </w:r>
      <w:r>
        <w:rPr>
          <w:rFonts w:ascii="Arial" w:hAnsi="Arial" w:cs="Arial"/>
        </w:rPr>
        <w:t xml:space="preserve"> de alianzas </w:t>
      </w:r>
      <w:r w:rsidR="00897627">
        <w:rPr>
          <w:rFonts w:ascii="Arial" w:hAnsi="Arial" w:cs="Arial"/>
        </w:rPr>
        <w:t xml:space="preserve">que </w:t>
      </w:r>
      <w:r>
        <w:rPr>
          <w:rFonts w:ascii="Arial" w:hAnsi="Arial" w:cs="Arial"/>
        </w:rPr>
        <w:t>la compañía</w:t>
      </w:r>
      <w:r w:rsidR="00DC30A0">
        <w:rPr>
          <w:rFonts w:ascii="Arial" w:hAnsi="Arial" w:cs="Arial"/>
        </w:rPr>
        <w:t xml:space="preserve"> mantiene con otros equipos y deportistas profesionales</w:t>
      </w:r>
      <w:r>
        <w:rPr>
          <w:rFonts w:ascii="Arial" w:hAnsi="Arial" w:cs="Arial"/>
        </w:rPr>
        <w:t xml:space="preserve"> </w:t>
      </w:r>
      <w:r w:rsidR="00DC30A0">
        <w:rPr>
          <w:rFonts w:ascii="Arial" w:hAnsi="Arial" w:cs="Arial"/>
        </w:rPr>
        <w:t>como el</w:t>
      </w:r>
      <w:r>
        <w:rPr>
          <w:rFonts w:ascii="Arial" w:hAnsi="Arial" w:cs="Arial"/>
        </w:rPr>
        <w:t xml:space="preserve"> Aspar Team de motociclismo, Lucía Sainz</w:t>
      </w:r>
      <w:r w:rsidR="00101C37">
        <w:rPr>
          <w:rFonts w:ascii="Arial" w:hAnsi="Arial" w:cs="Arial"/>
        </w:rPr>
        <w:t xml:space="preserve">, número uno del </w:t>
      </w:r>
      <w:proofErr w:type="spellStart"/>
      <w:r w:rsidR="00101C37">
        <w:rPr>
          <w:rFonts w:ascii="Arial" w:hAnsi="Arial" w:cs="Arial"/>
        </w:rPr>
        <w:t>World</w:t>
      </w:r>
      <w:proofErr w:type="spellEnd"/>
      <w:r w:rsidR="00101C37">
        <w:rPr>
          <w:rFonts w:ascii="Arial" w:hAnsi="Arial" w:cs="Arial"/>
        </w:rPr>
        <w:t xml:space="preserve"> Pádel Tour 2020</w:t>
      </w:r>
      <w:r w:rsidR="00DC30A0">
        <w:rPr>
          <w:rFonts w:ascii="Arial" w:hAnsi="Arial" w:cs="Arial"/>
        </w:rPr>
        <w:t>,</w:t>
      </w:r>
      <w:r w:rsidR="00101C37">
        <w:rPr>
          <w:rFonts w:ascii="Arial" w:hAnsi="Arial" w:cs="Arial"/>
        </w:rPr>
        <w:t xml:space="preserve"> y </w:t>
      </w:r>
      <w:r>
        <w:rPr>
          <w:rFonts w:ascii="Arial" w:hAnsi="Arial" w:cs="Arial"/>
        </w:rPr>
        <w:t xml:space="preserve">Trientrenos, </w:t>
      </w:r>
      <w:r w:rsidR="00DC30A0">
        <w:rPr>
          <w:rFonts w:ascii="Arial" w:hAnsi="Arial" w:cs="Arial"/>
        </w:rPr>
        <w:t xml:space="preserve">la plataforma liderada </w:t>
      </w:r>
      <w:r>
        <w:rPr>
          <w:rFonts w:ascii="Arial" w:hAnsi="Arial" w:cs="Arial"/>
        </w:rPr>
        <w:t xml:space="preserve">por el triatleta </w:t>
      </w:r>
      <w:r w:rsidR="00DC30A0">
        <w:rPr>
          <w:rFonts w:ascii="Arial" w:hAnsi="Arial" w:cs="Arial"/>
        </w:rPr>
        <w:t xml:space="preserve">profesional </w:t>
      </w:r>
      <w:r>
        <w:rPr>
          <w:rFonts w:ascii="Arial" w:hAnsi="Arial" w:cs="Arial"/>
        </w:rPr>
        <w:t>Alejandro Santamaría, con la que la empresa lleva a cabo iniciativas orientadas a fomentar el bienestar y los hábitos de vida saludable entre</w:t>
      </w:r>
      <w:r w:rsidR="00101C37">
        <w:rPr>
          <w:rFonts w:ascii="Arial" w:hAnsi="Arial" w:cs="Arial"/>
        </w:rPr>
        <w:t xml:space="preserve"> </w:t>
      </w:r>
      <w:r w:rsidR="00DC30A0">
        <w:rPr>
          <w:rFonts w:ascii="Arial" w:hAnsi="Arial" w:cs="Arial"/>
        </w:rPr>
        <w:t xml:space="preserve">los </w:t>
      </w:r>
      <w:proofErr w:type="spellStart"/>
      <w:r w:rsidR="00DC30A0">
        <w:rPr>
          <w:rFonts w:ascii="Arial" w:hAnsi="Arial" w:cs="Arial"/>
        </w:rPr>
        <w:t>Solunioners</w:t>
      </w:r>
      <w:proofErr w:type="spellEnd"/>
      <w:r w:rsidR="00DC30A0">
        <w:rPr>
          <w:rFonts w:ascii="Arial" w:hAnsi="Arial" w:cs="Arial"/>
        </w:rPr>
        <w:t xml:space="preserve"> de todo el mundo</w:t>
      </w:r>
      <w:r>
        <w:rPr>
          <w:rFonts w:ascii="Arial" w:hAnsi="Arial" w:cs="Arial"/>
        </w:rPr>
        <w:t>.</w:t>
      </w:r>
    </w:p>
    <w:p w14:paraId="115518F3" w14:textId="08AAE844" w:rsidR="005D250A" w:rsidRDefault="005D250A" w:rsidP="00101C37">
      <w:pPr>
        <w:widowControl w:val="0"/>
        <w:autoSpaceDE w:val="0"/>
        <w:autoSpaceDN w:val="0"/>
        <w:adjustRightInd w:val="0"/>
        <w:spacing w:after="0" w:line="240" w:lineRule="auto"/>
        <w:jc w:val="both"/>
        <w:rPr>
          <w:rFonts w:ascii="Arial" w:hAnsi="Arial" w:cs="Arial"/>
        </w:rPr>
      </w:pPr>
    </w:p>
    <w:p w14:paraId="0BE93E24" w14:textId="77777777" w:rsidR="005C3EE3" w:rsidRDefault="005C3EE3" w:rsidP="005D250A">
      <w:pPr>
        <w:widowControl w:val="0"/>
        <w:autoSpaceDE w:val="0"/>
        <w:autoSpaceDN w:val="0"/>
        <w:adjustRightInd w:val="0"/>
        <w:spacing w:after="0" w:line="240" w:lineRule="auto"/>
        <w:jc w:val="both"/>
        <w:rPr>
          <w:rFonts w:ascii="Arial" w:hAnsi="Arial" w:cs="Arial"/>
        </w:rPr>
      </w:pPr>
    </w:p>
    <w:p w14:paraId="6C19C6AD" w14:textId="77777777" w:rsidR="00A96FC5" w:rsidRDefault="00A96FC5" w:rsidP="000200A3">
      <w:pPr>
        <w:widowControl w:val="0"/>
        <w:autoSpaceDE w:val="0"/>
        <w:autoSpaceDN w:val="0"/>
        <w:adjustRightInd w:val="0"/>
        <w:spacing w:after="0" w:line="240" w:lineRule="auto"/>
        <w:jc w:val="both"/>
        <w:rPr>
          <w:rFonts w:ascii="Arial" w:hAnsi="Arial" w:cs="Arial"/>
        </w:rPr>
      </w:pPr>
    </w:p>
    <w:p w14:paraId="7089EA43" w14:textId="77777777" w:rsidR="006E26A8" w:rsidRDefault="00333AE3" w:rsidP="002900FB">
      <w:pPr>
        <w:spacing w:after="160" w:line="259" w:lineRule="auto"/>
        <w:ind w:left="-567"/>
        <w:rPr>
          <w:rFonts w:ascii="Arial" w:hAnsi="Arial" w:cs="Arial"/>
          <w:b/>
        </w:rPr>
      </w:pPr>
      <w:r w:rsidRPr="00333AE3">
        <w:rPr>
          <w:rFonts w:ascii="Arial" w:hAnsi="Arial" w:cs="Arial"/>
          <w:b/>
        </w:rPr>
        <w:t>Sobre Solunion:</w:t>
      </w:r>
    </w:p>
    <w:p w14:paraId="75ECEE0B" w14:textId="77777777" w:rsidR="002900FB" w:rsidRDefault="002900FB" w:rsidP="00A96FC5">
      <w:pPr>
        <w:ind w:left="-567" w:right="-285"/>
        <w:jc w:val="both"/>
        <w:rPr>
          <w:rFonts w:ascii="Arial" w:hAnsi="Arial" w:cs="Arial"/>
          <w:iCs/>
          <w:sz w:val="20"/>
          <w:szCs w:val="20"/>
          <w:lang w:val="es-ES_tradnl"/>
        </w:rPr>
      </w:pPr>
      <w:r>
        <w:rPr>
          <w:rFonts w:ascii="Arial" w:hAnsi="Arial" w:cs="Arial"/>
          <w:iCs/>
          <w:sz w:val="20"/>
          <w:szCs w:val="20"/>
          <w:lang w:val="es-ES_tradnl"/>
        </w:rPr>
        <w:t>O</w:t>
      </w:r>
      <w:r w:rsidRPr="005F60F0">
        <w:rPr>
          <w:rFonts w:ascii="Arial" w:hAnsi="Arial" w:cs="Arial"/>
          <w:iCs/>
          <w:sz w:val="20"/>
          <w:szCs w:val="20"/>
          <w:lang w:val="es-ES_tradnl"/>
        </w:rPr>
        <w:t>frece</w:t>
      </w:r>
      <w:r>
        <w:rPr>
          <w:rFonts w:ascii="Arial" w:hAnsi="Arial" w:cs="Arial"/>
          <w:iCs/>
          <w:sz w:val="20"/>
          <w:szCs w:val="20"/>
          <w:lang w:val="es-ES_tradnl"/>
        </w:rPr>
        <w:t>mos</w:t>
      </w:r>
      <w:r w:rsidRPr="005F60F0">
        <w:rPr>
          <w:rFonts w:ascii="Arial" w:hAnsi="Arial" w:cs="Arial"/>
          <w:iCs/>
          <w:sz w:val="20"/>
          <w:szCs w:val="20"/>
          <w:lang w:val="es-ES_tradnl"/>
        </w:rPr>
        <w:t xml:space="preserve"> soluc</w:t>
      </w:r>
      <w:r w:rsidR="00A92DB3">
        <w:rPr>
          <w:rFonts w:ascii="Arial" w:hAnsi="Arial" w:cs="Arial"/>
          <w:iCs/>
          <w:sz w:val="20"/>
          <w:szCs w:val="20"/>
          <w:lang w:val="es-ES_tradnl"/>
        </w:rPr>
        <w:t>iones y servicios de seguro de Crédito y de C</w:t>
      </w:r>
      <w:r w:rsidRPr="005F60F0">
        <w:rPr>
          <w:rFonts w:ascii="Arial" w:hAnsi="Arial" w:cs="Arial"/>
          <w:iCs/>
          <w:sz w:val="20"/>
          <w:szCs w:val="20"/>
          <w:lang w:val="es-ES_tradnl"/>
        </w:rPr>
        <w:t>aución</w:t>
      </w:r>
      <w:r>
        <w:rPr>
          <w:rFonts w:ascii="Arial" w:hAnsi="Arial" w:cs="Arial"/>
          <w:iCs/>
          <w:sz w:val="20"/>
          <w:szCs w:val="20"/>
          <w:lang w:val="es-ES_tradnl"/>
        </w:rPr>
        <w:t xml:space="preserve"> y servicios asociados a la gestión del riesgo comercial</w:t>
      </w:r>
      <w:r w:rsidRPr="005F60F0">
        <w:rPr>
          <w:rFonts w:ascii="Arial" w:hAnsi="Arial" w:cs="Arial"/>
          <w:iCs/>
          <w:sz w:val="20"/>
          <w:szCs w:val="20"/>
          <w:lang w:val="es-ES_tradnl"/>
        </w:rPr>
        <w:t xml:space="preserve"> para compañías de Esp</w:t>
      </w:r>
      <w:r>
        <w:rPr>
          <w:rFonts w:ascii="Arial" w:hAnsi="Arial" w:cs="Arial"/>
          <w:iCs/>
          <w:sz w:val="20"/>
          <w:szCs w:val="20"/>
          <w:lang w:val="es-ES_tradnl"/>
        </w:rPr>
        <w:t xml:space="preserve">aña y Latinoamérica. Somos una </w:t>
      </w:r>
      <w:proofErr w:type="spellStart"/>
      <w:r>
        <w:rPr>
          <w:rFonts w:ascii="Arial" w:hAnsi="Arial" w:cs="Arial"/>
          <w:iCs/>
          <w:sz w:val="20"/>
          <w:szCs w:val="20"/>
          <w:lang w:val="es-ES_tradnl"/>
        </w:rPr>
        <w:t>joint</w:t>
      </w:r>
      <w:proofErr w:type="spellEnd"/>
      <w:r>
        <w:rPr>
          <w:rFonts w:ascii="Arial" w:hAnsi="Arial" w:cs="Arial"/>
          <w:iCs/>
          <w:sz w:val="20"/>
          <w:szCs w:val="20"/>
          <w:lang w:val="es-ES_tradnl"/>
        </w:rPr>
        <w:t xml:space="preserve"> </w:t>
      </w:r>
      <w:proofErr w:type="spellStart"/>
      <w:r>
        <w:rPr>
          <w:rFonts w:ascii="Arial" w:hAnsi="Arial" w:cs="Arial"/>
          <w:iCs/>
          <w:sz w:val="20"/>
          <w:szCs w:val="20"/>
          <w:lang w:val="es-ES_tradnl"/>
        </w:rPr>
        <w:t>venture</w:t>
      </w:r>
      <w:proofErr w:type="spellEnd"/>
      <w:r>
        <w:rPr>
          <w:rFonts w:ascii="Arial" w:hAnsi="Arial" w:cs="Arial"/>
          <w:iCs/>
          <w:sz w:val="20"/>
          <w:szCs w:val="20"/>
          <w:lang w:val="es-ES_tradnl"/>
        </w:rPr>
        <w:t xml:space="preserve"> constituida</w:t>
      </w:r>
      <w:r w:rsidRPr="005F60F0">
        <w:rPr>
          <w:rFonts w:ascii="Arial" w:hAnsi="Arial" w:cs="Arial"/>
          <w:iCs/>
          <w:sz w:val="20"/>
          <w:szCs w:val="20"/>
          <w:lang w:val="es-ES_tradnl"/>
        </w:rPr>
        <w:t xml:space="preserve"> en 2013 </w:t>
      </w:r>
      <w:r>
        <w:rPr>
          <w:rFonts w:ascii="Arial" w:hAnsi="Arial" w:cs="Arial"/>
          <w:iCs/>
          <w:sz w:val="20"/>
          <w:szCs w:val="20"/>
          <w:lang w:val="es-ES_tradnl"/>
        </w:rPr>
        <w:t xml:space="preserve">y participada al </w:t>
      </w:r>
      <w:r w:rsidRPr="005F60F0">
        <w:rPr>
          <w:rFonts w:ascii="Arial" w:hAnsi="Arial" w:cs="Arial"/>
          <w:iCs/>
          <w:sz w:val="20"/>
          <w:szCs w:val="20"/>
          <w:lang w:val="es-ES_tradnl"/>
        </w:rPr>
        <w:t xml:space="preserve">50 por ciento por </w:t>
      </w:r>
      <w:hyperlink r:id="rId8" w:history="1">
        <w:r w:rsidRPr="005F60F0">
          <w:rPr>
            <w:rStyle w:val="Hipervnculo"/>
            <w:rFonts w:ascii="Arial" w:hAnsi="Arial" w:cs="Arial"/>
            <w:iCs/>
            <w:sz w:val="20"/>
            <w:szCs w:val="20"/>
            <w:lang w:val="es-ES_tradnl"/>
          </w:rPr>
          <w:t>MAPFRE</w:t>
        </w:r>
      </w:hyperlink>
      <w:r w:rsidRPr="005F60F0">
        <w:rPr>
          <w:rFonts w:ascii="Arial" w:hAnsi="Arial" w:cs="Arial"/>
          <w:iCs/>
          <w:sz w:val="20"/>
          <w:szCs w:val="20"/>
          <w:lang w:val="es-ES_tradnl"/>
        </w:rPr>
        <w:t xml:space="preserve">, aseguradora global con presencia en los cinco continentes, compañía de referencia en el mercado asegurador español, primer grupo asegurador multinacional en América Latina y uno de los 10 mayores grupos europeos por volumen de primas; y </w:t>
      </w:r>
      <w:hyperlink r:id="rId9" w:history="1">
        <w:r w:rsidRPr="005F60F0">
          <w:rPr>
            <w:rStyle w:val="Hipervnculo"/>
            <w:rFonts w:ascii="Arial" w:hAnsi="Arial" w:cs="Arial"/>
            <w:iCs/>
            <w:sz w:val="20"/>
            <w:szCs w:val="20"/>
            <w:lang w:val="es-ES_tradnl"/>
          </w:rPr>
          <w:t>Euler Hermes</w:t>
        </w:r>
      </w:hyperlink>
      <w:r w:rsidRPr="005F60F0">
        <w:rPr>
          <w:rFonts w:ascii="Arial" w:hAnsi="Arial" w:cs="Arial"/>
          <w:iCs/>
          <w:sz w:val="20"/>
          <w:szCs w:val="20"/>
          <w:lang w:val="es-ES_tradnl"/>
        </w:rPr>
        <w:t xml:space="preserve">, número uno mundial en seguro de crédito y uno de los líderes en caución y en recobro. </w:t>
      </w:r>
      <w:r>
        <w:rPr>
          <w:rFonts w:ascii="Arial" w:hAnsi="Arial" w:cs="Arial"/>
          <w:iCs/>
          <w:sz w:val="20"/>
          <w:szCs w:val="20"/>
          <w:lang w:val="es-ES_tradnl"/>
        </w:rPr>
        <w:t>Ponemos</w:t>
      </w:r>
      <w:r w:rsidRPr="005F60F0">
        <w:rPr>
          <w:rFonts w:ascii="Arial" w:hAnsi="Arial" w:cs="Arial"/>
          <w:iCs/>
          <w:sz w:val="20"/>
          <w:szCs w:val="20"/>
          <w:lang w:val="es-ES_tradnl"/>
        </w:rPr>
        <w:t xml:space="preserve"> al servicio de </w:t>
      </w:r>
      <w:r>
        <w:rPr>
          <w:rFonts w:ascii="Arial" w:hAnsi="Arial" w:cs="Arial"/>
          <w:iCs/>
          <w:sz w:val="20"/>
          <w:szCs w:val="20"/>
          <w:lang w:val="es-ES_tradnl"/>
        </w:rPr>
        <w:t>nuestros</w:t>
      </w:r>
      <w:r w:rsidRPr="005F60F0">
        <w:rPr>
          <w:rFonts w:ascii="Arial" w:hAnsi="Arial" w:cs="Arial"/>
          <w:iCs/>
          <w:sz w:val="20"/>
          <w:szCs w:val="20"/>
          <w:lang w:val="es-ES_tradnl"/>
        </w:rPr>
        <w:t xml:space="preserve"> clientes una red internacional de vigilancia de riesgos desde la que analiza</w:t>
      </w:r>
      <w:r>
        <w:rPr>
          <w:rFonts w:ascii="Arial" w:hAnsi="Arial" w:cs="Arial"/>
          <w:iCs/>
          <w:sz w:val="20"/>
          <w:szCs w:val="20"/>
          <w:lang w:val="es-ES_tradnl"/>
        </w:rPr>
        <w:t>mos</w:t>
      </w:r>
      <w:r w:rsidRPr="005F60F0">
        <w:rPr>
          <w:rFonts w:ascii="Arial" w:hAnsi="Arial" w:cs="Arial"/>
          <w:iCs/>
          <w:sz w:val="20"/>
          <w:szCs w:val="20"/>
          <w:lang w:val="es-ES_tradnl"/>
        </w:rPr>
        <w:t xml:space="preserve"> la estabilidad financiera de más de 40 </w:t>
      </w:r>
      <w:r w:rsidRPr="005F60F0">
        <w:rPr>
          <w:rFonts w:ascii="Arial" w:hAnsi="Arial" w:cs="Arial"/>
          <w:iCs/>
          <w:sz w:val="20"/>
          <w:szCs w:val="20"/>
          <w:lang w:val="es-ES_tradnl"/>
        </w:rPr>
        <w:lastRenderedPageBreak/>
        <w:t>millones de empresas.</w:t>
      </w:r>
      <w:r>
        <w:rPr>
          <w:rFonts w:ascii="Arial" w:hAnsi="Arial" w:cs="Arial"/>
          <w:iCs/>
          <w:sz w:val="20"/>
          <w:szCs w:val="20"/>
          <w:lang w:val="es-ES_tradnl"/>
        </w:rPr>
        <w:t xml:space="preserve"> Con u</w:t>
      </w:r>
      <w:r w:rsidRPr="005F60F0">
        <w:rPr>
          <w:rFonts w:ascii="Arial" w:hAnsi="Arial" w:cs="Arial"/>
          <w:iCs/>
          <w:sz w:val="20"/>
          <w:szCs w:val="20"/>
          <w:lang w:val="es-ES_tradnl"/>
        </w:rPr>
        <w:t>na extensa red de distribución</w:t>
      </w:r>
      <w:r>
        <w:rPr>
          <w:rFonts w:ascii="Arial" w:hAnsi="Arial" w:cs="Arial"/>
          <w:iCs/>
          <w:sz w:val="20"/>
          <w:szCs w:val="20"/>
          <w:lang w:val="es-ES_tradnl"/>
        </w:rPr>
        <w:t>,</w:t>
      </w:r>
      <w:r w:rsidRPr="005F60F0">
        <w:rPr>
          <w:rFonts w:ascii="Arial" w:hAnsi="Arial" w:cs="Arial"/>
          <w:iCs/>
          <w:sz w:val="20"/>
          <w:szCs w:val="20"/>
          <w:lang w:val="es-ES_tradnl"/>
        </w:rPr>
        <w:t xml:space="preserve"> responde</w:t>
      </w:r>
      <w:r>
        <w:rPr>
          <w:rFonts w:ascii="Arial" w:hAnsi="Arial" w:cs="Arial"/>
          <w:iCs/>
          <w:sz w:val="20"/>
          <w:szCs w:val="20"/>
          <w:lang w:val="es-ES_tradnl"/>
        </w:rPr>
        <w:t>mos</w:t>
      </w:r>
      <w:r w:rsidRPr="005F60F0">
        <w:rPr>
          <w:rFonts w:ascii="Arial" w:hAnsi="Arial" w:cs="Arial"/>
          <w:iCs/>
          <w:sz w:val="20"/>
          <w:szCs w:val="20"/>
          <w:lang w:val="es-ES_tradnl"/>
        </w:rPr>
        <w:t xml:space="preserve"> a las necesidades de compañías de todos los tamaños en un amplio rango de sectores industriales.</w:t>
      </w:r>
      <w:r w:rsidR="00A96FC5">
        <w:rPr>
          <w:rFonts w:ascii="Arial" w:hAnsi="Arial" w:cs="Arial"/>
          <w:iCs/>
          <w:sz w:val="20"/>
          <w:szCs w:val="20"/>
          <w:lang w:val="es-ES_tradnl"/>
        </w:rPr>
        <w:t xml:space="preserve"> </w:t>
      </w:r>
      <w:hyperlink r:id="rId10" w:history="1">
        <w:r w:rsidRPr="005F60F0">
          <w:rPr>
            <w:rStyle w:val="Hipervnculo"/>
            <w:rFonts w:ascii="Arial" w:hAnsi="Arial" w:cs="Arial"/>
            <w:iCs/>
            <w:sz w:val="20"/>
            <w:szCs w:val="20"/>
            <w:lang w:val="es-ES_tradnl"/>
          </w:rPr>
          <w:t>www.solunion.com</w:t>
        </w:r>
      </w:hyperlink>
      <w:r w:rsidRPr="005F60F0">
        <w:rPr>
          <w:rFonts w:ascii="Arial" w:hAnsi="Arial" w:cs="Arial"/>
          <w:iCs/>
          <w:sz w:val="20"/>
          <w:szCs w:val="20"/>
          <w:lang w:val="es-ES_tradnl"/>
        </w:rPr>
        <w:t xml:space="preserve">  </w:t>
      </w:r>
    </w:p>
    <w:p w14:paraId="0F4268AF" w14:textId="77777777" w:rsidR="00795275" w:rsidRDefault="00795275" w:rsidP="004A5616">
      <w:pPr>
        <w:ind w:left="-567" w:right="-285"/>
        <w:jc w:val="both"/>
        <w:rPr>
          <w:rFonts w:ascii="Arial" w:hAnsi="Arial" w:cs="Arial"/>
          <w:b/>
          <w:sz w:val="20"/>
          <w:szCs w:val="20"/>
          <w:lang w:val="es-ES_tradnl"/>
        </w:rPr>
      </w:pPr>
    </w:p>
    <w:p w14:paraId="71DB6FA8" w14:textId="566C2E8B" w:rsidR="002900FB" w:rsidRPr="004A5616" w:rsidRDefault="002900FB" w:rsidP="004A5616">
      <w:pPr>
        <w:ind w:left="-567" w:right="-285"/>
        <w:jc w:val="both"/>
        <w:rPr>
          <w:rFonts w:ascii="Arial" w:hAnsi="Arial" w:cs="Arial"/>
          <w:iCs/>
          <w:sz w:val="20"/>
          <w:szCs w:val="20"/>
          <w:lang w:val="es-ES_tradnl"/>
        </w:rPr>
      </w:pPr>
      <w:r>
        <w:rPr>
          <w:rFonts w:ascii="Arial" w:hAnsi="Arial" w:cs="Arial"/>
          <w:b/>
          <w:sz w:val="20"/>
          <w:szCs w:val="20"/>
          <w:lang w:val="es-ES_tradnl"/>
        </w:rPr>
        <w:t xml:space="preserve">Contacto de prensa: </w:t>
      </w:r>
    </w:p>
    <w:p w14:paraId="0A577BE4" w14:textId="77777777" w:rsidR="002900FB" w:rsidRDefault="00A92DB3" w:rsidP="002900FB">
      <w:pPr>
        <w:spacing w:before="100" w:beforeAutospacing="1" w:after="100" w:afterAutospacing="1"/>
        <w:ind w:left="-567" w:right="-568"/>
        <w:rPr>
          <w:rFonts w:ascii="Arial" w:hAnsi="Arial" w:cs="Arial"/>
          <w:sz w:val="20"/>
          <w:szCs w:val="20"/>
          <w:lang w:val="es-ES_tradnl"/>
        </w:rPr>
      </w:pPr>
      <w:r>
        <w:rPr>
          <w:rFonts w:ascii="Arial" w:hAnsi="Arial" w:cs="Arial"/>
          <w:b/>
          <w:sz w:val="20"/>
          <w:szCs w:val="20"/>
          <w:lang w:val="es-ES_tradnl"/>
        </w:rPr>
        <w:t>Solunion</w:t>
      </w:r>
      <w:r w:rsidR="002900FB">
        <w:rPr>
          <w:rFonts w:ascii="Arial" w:hAnsi="Arial" w:cs="Arial"/>
          <w:b/>
          <w:sz w:val="20"/>
          <w:szCs w:val="20"/>
          <w:lang w:val="es-ES_tradnl"/>
        </w:rPr>
        <w:t xml:space="preserve"> – Departamento de Comunicación Corporativa</w:t>
      </w:r>
      <w:r w:rsidR="002900FB">
        <w:rPr>
          <w:rFonts w:ascii="Arial" w:hAnsi="Arial" w:cs="Arial"/>
          <w:b/>
          <w:sz w:val="20"/>
          <w:szCs w:val="20"/>
          <w:lang w:val="es-ES_tradnl"/>
        </w:rPr>
        <w:br/>
      </w:r>
      <w:r w:rsidR="002900FB">
        <w:rPr>
          <w:rFonts w:ascii="Arial" w:hAnsi="Arial" w:cs="Arial"/>
          <w:sz w:val="20"/>
          <w:szCs w:val="20"/>
          <w:lang w:val="es-ES_tradnl"/>
        </w:rPr>
        <w:t xml:space="preserve">Eva Muñoz </w:t>
      </w:r>
      <w:r w:rsidR="002900FB">
        <w:rPr>
          <w:rFonts w:ascii="Arial" w:hAnsi="Arial" w:cs="Arial"/>
          <w:sz w:val="20"/>
          <w:szCs w:val="20"/>
          <w:lang w:val="es-ES_tradnl"/>
        </w:rPr>
        <w:br/>
        <w:t>Tlf. +34 91 417 80 11</w:t>
      </w:r>
      <w:r w:rsidR="002900FB">
        <w:rPr>
          <w:rFonts w:ascii="Arial" w:hAnsi="Arial" w:cs="Arial"/>
          <w:sz w:val="20"/>
          <w:szCs w:val="20"/>
          <w:lang w:val="es-ES_tradnl"/>
        </w:rPr>
        <w:br/>
      </w:r>
      <w:hyperlink r:id="rId11" w:history="1">
        <w:r w:rsidR="002900FB" w:rsidRPr="00813B91">
          <w:rPr>
            <w:rStyle w:val="Hipervnculo"/>
            <w:rFonts w:ascii="Arial" w:hAnsi="Arial" w:cs="Arial"/>
            <w:sz w:val="20"/>
            <w:szCs w:val="20"/>
          </w:rPr>
          <w:t>eva.munoz@solunion.com</w:t>
        </w:r>
      </w:hyperlink>
      <w:r w:rsidR="002900FB">
        <w:rPr>
          <w:rFonts w:ascii="Arial" w:hAnsi="Arial" w:cs="Arial"/>
          <w:sz w:val="20"/>
          <w:szCs w:val="20"/>
        </w:rPr>
        <w:t xml:space="preserve"> </w:t>
      </w:r>
    </w:p>
    <w:p w14:paraId="5938970B" w14:textId="77777777" w:rsidR="002900FB" w:rsidRDefault="002900FB" w:rsidP="002900FB">
      <w:pPr>
        <w:ind w:left="-567" w:right="-568"/>
        <w:rPr>
          <w:rFonts w:ascii="Arial" w:hAnsi="Arial" w:cs="Arial"/>
        </w:rPr>
      </w:pPr>
      <w:r>
        <w:rPr>
          <w:rFonts w:ascii="Arial" w:hAnsi="Arial" w:cs="Arial"/>
          <w:sz w:val="20"/>
          <w:szCs w:val="20"/>
          <w:lang w:val="es-ES_tradnl"/>
        </w:rPr>
        <w:t xml:space="preserve">Avda. General Perón, 40 – 2ª planta </w:t>
      </w:r>
      <w:r>
        <w:rPr>
          <w:rFonts w:ascii="Arial" w:hAnsi="Arial" w:cs="Arial"/>
          <w:sz w:val="20"/>
          <w:szCs w:val="20"/>
          <w:lang w:val="es-ES_tradnl"/>
        </w:rPr>
        <w:br/>
      </w:r>
      <w:r>
        <w:rPr>
          <w:rFonts w:ascii="Arial" w:hAnsi="Arial" w:cs="Arial"/>
          <w:iCs/>
          <w:sz w:val="20"/>
          <w:lang w:val="es-ES_tradnl"/>
        </w:rPr>
        <w:t>28020 Madrid</w:t>
      </w:r>
      <w:r>
        <w:rPr>
          <w:rFonts w:ascii="Arial" w:hAnsi="Arial" w:cs="Arial"/>
        </w:rPr>
        <w:tab/>
      </w:r>
    </w:p>
    <w:p w14:paraId="6B076A31" w14:textId="77777777" w:rsidR="002900FB" w:rsidRDefault="002900FB" w:rsidP="002900FB">
      <w:pPr>
        <w:ind w:left="-567" w:right="-568"/>
        <w:rPr>
          <w:rFonts w:ascii="Arial" w:hAnsi="Arial" w:cs="Arial"/>
          <w:b/>
          <w:sz w:val="14"/>
          <w:szCs w:val="14"/>
          <w:lang w:val="es-ES_tradnl"/>
        </w:rPr>
      </w:pPr>
    </w:p>
    <w:p w14:paraId="1681DAE8" w14:textId="77777777" w:rsidR="000200A3" w:rsidRDefault="000200A3" w:rsidP="002900FB">
      <w:pPr>
        <w:ind w:left="-567" w:right="-568"/>
        <w:rPr>
          <w:rFonts w:ascii="Arial" w:hAnsi="Arial" w:cs="Arial"/>
          <w:b/>
          <w:sz w:val="14"/>
          <w:szCs w:val="14"/>
          <w:lang w:val="es-ES_tradnl"/>
        </w:rPr>
      </w:pPr>
    </w:p>
    <w:p w14:paraId="0EB7A890" w14:textId="77777777" w:rsidR="002900FB" w:rsidRDefault="002900FB" w:rsidP="002900FB">
      <w:pPr>
        <w:ind w:left="-567" w:right="-568"/>
        <w:rPr>
          <w:rFonts w:ascii="Arial" w:hAnsi="Arial" w:cs="Arial"/>
          <w:sz w:val="14"/>
          <w:szCs w:val="14"/>
          <w:lang w:val="es-ES_tradnl"/>
        </w:rPr>
      </w:pPr>
      <w:r>
        <w:rPr>
          <w:rFonts w:ascii="Arial" w:hAnsi="Arial" w:cs="Arial"/>
          <w:b/>
          <w:sz w:val="14"/>
          <w:szCs w:val="14"/>
          <w:lang w:val="es-ES_tradnl"/>
        </w:rPr>
        <w:t>Advertencia</w:t>
      </w:r>
      <w:r>
        <w:rPr>
          <w:rFonts w:ascii="Arial" w:hAnsi="Arial" w:cs="Arial"/>
          <w:sz w:val="14"/>
          <w:szCs w:val="14"/>
          <w:lang w:val="es-ES_tradnl"/>
        </w:rPr>
        <w:t xml:space="preserve">: </w:t>
      </w:r>
    </w:p>
    <w:p w14:paraId="36CA4B38" w14:textId="77777777" w:rsidR="002900FB" w:rsidRDefault="002900FB" w:rsidP="002900FB">
      <w:pPr>
        <w:ind w:left="-567" w:right="-568"/>
        <w:jc w:val="both"/>
        <w:rPr>
          <w:rFonts w:ascii="Arial" w:hAnsi="Arial" w:cs="Arial"/>
          <w:sz w:val="14"/>
          <w:szCs w:val="14"/>
          <w:lang w:val="es-ES_tradnl"/>
        </w:rPr>
      </w:pPr>
      <w:r>
        <w:rPr>
          <w:rFonts w:ascii="Arial" w:hAnsi="Arial" w:cs="Arial"/>
          <w:sz w:val="14"/>
          <w:szCs w:val="14"/>
          <w:lang w:val="es-ES_tradnl"/>
        </w:rPr>
        <w:t>Algunas de las afirmaciones contenidas en el presente documento pueden tener la naturaleza de meras expectativas o previsiones basadas en opiniones o puntos de vista actuales de la Dirección de la Compañía. Estas afirmaciones implican una serie de riesgos e incertidumbres, tanto conocidos como desconocidos, que podrían provocar diferencias importantes entre los resultados, actuaciones o acontecimientos reales y aquellos a los que explícita o implícitamente este documento se refiere. El carácter meramente provisional de las afirmaciones que aquí se contienen puede derivarse tanto de la propia naturaleza de la información como del contexto en el que se realizan.  En este sentido, las construcciones del tipo “puede”, “podrá”, “debería”, “se espera”, “pretende”, “anticipa”, “se cree”, “se estima”, “se prevé”, “potencial” o “continúa” y otras similares, constituyen la expresión de expectativas futuras o de meras previsiones.</w:t>
      </w:r>
    </w:p>
    <w:p w14:paraId="09B471F2" w14:textId="77777777" w:rsidR="002900FB" w:rsidRDefault="002900FB" w:rsidP="002900FB">
      <w:pPr>
        <w:autoSpaceDE w:val="0"/>
        <w:autoSpaceDN w:val="0"/>
        <w:adjustRightInd w:val="0"/>
        <w:ind w:left="-567" w:right="-568"/>
        <w:jc w:val="both"/>
        <w:rPr>
          <w:rFonts w:ascii="Arial" w:hAnsi="Arial" w:cs="Arial"/>
          <w:sz w:val="14"/>
          <w:szCs w:val="14"/>
          <w:lang w:val="es-ES_tradnl"/>
        </w:rPr>
      </w:pPr>
      <w:r>
        <w:rPr>
          <w:rFonts w:ascii="Arial" w:hAnsi="Arial" w:cs="Arial"/>
          <w:sz w:val="14"/>
          <w:szCs w:val="14"/>
          <w:lang w:val="es-ES_tradnl"/>
        </w:rPr>
        <w:t xml:space="preserve">Los resultados, actuaciones o acontecimientos reales pueden diferir materialmente de aquellos reflejados en este documento, debido, entre otras causas a (i) la coyuntura económica general; (ii) el desarrollo de los mercados financieros y, en especial, de los mercados emergentes, de su volatilidad, de su liquidez y de crisis de crédito; (iii) la frecuencia e intensidad de los siniestros asegurados; (iv) la tasa de conservación de negocio; (v) niveles de morosidad; (vi) la evolución de los tipos de interés; (vii) los tipos de cambio, en especial el tipo de cambio Euro-Dólar; (viii) la competencia; (ix) los cambios legislativos y regulatorios, incluyendo los referentes a la convergencia monetaria y la Unión Monetaria Europea; (x) los cambios en la política de los bancos centrales y/o de los gobiernos extranjeros; (xi) el impacto de adquisiciones, incluyendo las integraciones; (xii) las operaciones de reorganización y (xiii) los factores generales que incidan sobre la competencia, ya sean a nivel local, regional, nacional y/o global. Muchos de estos factores tienen mayor probabilidad de ocurrir o pueden ser de carácter más pronunciado, en caso de actos terroristas. </w:t>
      </w:r>
    </w:p>
    <w:p w14:paraId="6A841925" w14:textId="77777777" w:rsidR="0049077A" w:rsidRDefault="002900FB" w:rsidP="006F6BF2">
      <w:pPr>
        <w:autoSpaceDE w:val="0"/>
        <w:autoSpaceDN w:val="0"/>
        <w:adjustRightInd w:val="0"/>
        <w:ind w:left="-567" w:right="-568"/>
        <w:jc w:val="both"/>
      </w:pPr>
      <w:r>
        <w:rPr>
          <w:rFonts w:ascii="Arial" w:hAnsi="Arial" w:cs="Arial"/>
          <w:sz w:val="14"/>
          <w:szCs w:val="14"/>
          <w:lang w:val="es-ES_tradnl"/>
        </w:rPr>
        <w:t>La compañía no está obligada a actualizar las previsiones contenidas en el presente documento.</w:t>
      </w:r>
    </w:p>
    <w:sectPr w:rsidR="0049077A" w:rsidSect="00964C4A">
      <w:headerReference w:type="default" r:id="rId12"/>
      <w:headerReference w:type="first" r:id="rId13"/>
      <w:type w:val="continuous"/>
      <w:pgSz w:w="11920" w:h="16840"/>
      <w:pgMar w:top="2529" w:right="1288" w:bottom="567" w:left="167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EAA1" w14:textId="77777777" w:rsidR="004D7D84" w:rsidRDefault="004D7D84" w:rsidP="0049077A">
      <w:pPr>
        <w:spacing w:after="0" w:line="240" w:lineRule="auto"/>
      </w:pPr>
      <w:r>
        <w:separator/>
      </w:r>
    </w:p>
  </w:endnote>
  <w:endnote w:type="continuationSeparator" w:id="0">
    <w:p w14:paraId="46421EC7" w14:textId="77777777" w:rsidR="004D7D84" w:rsidRDefault="004D7D84" w:rsidP="0049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671A" w14:textId="77777777" w:rsidR="004D7D84" w:rsidRDefault="004D7D84" w:rsidP="0049077A">
      <w:pPr>
        <w:spacing w:after="0" w:line="240" w:lineRule="auto"/>
      </w:pPr>
      <w:r>
        <w:separator/>
      </w:r>
    </w:p>
  </w:footnote>
  <w:footnote w:type="continuationSeparator" w:id="0">
    <w:p w14:paraId="7E69299F" w14:textId="77777777" w:rsidR="004D7D84" w:rsidRDefault="004D7D84" w:rsidP="00490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F2CFC" w14:textId="77777777" w:rsidR="0049077A" w:rsidRDefault="0068153F">
    <w:pPr>
      <w:pStyle w:val="Encabezado"/>
    </w:pPr>
    <w:r>
      <w:rPr>
        <w:noProof/>
      </w:rPr>
      <w:drawing>
        <wp:anchor distT="0" distB="0" distL="114300" distR="114300" simplePos="0" relativeHeight="251661312" behindDoc="1" locked="0" layoutInCell="1" allowOverlap="1" wp14:anchorId="6B2DE71F" wp14:editId="5B088CF1">
          <wp:simplePos x="0" y="0"/>
          <wp:positionH relativeFrom="column">
            <wp:posOffset>3832225</wp:posOffset>
          </wp:positionH>
          <wp:positionV relativeFrom="paragraph">
            <wp:posOffset>249555</wp:posOffset>
          </wp:positionV>
          <wp:extent cx="2044700" cy="65151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A0F00" w14:textId="77777777" w:rsidR="0049077A" w:rsidRDefault="0068153F">
    <w:pPr>
      <w:pStyle w:val="Encabezado"/>
    </w:pPr>
    <w:r>
      <w:rPr>
        <w:noProof/>
      </w:rPr>
      <mc:AlternateContent>
        <mc:Choice Requires="wps">
          <w:drawing>
            <wp:anchor distT="45720" distB="45720" distL="114300" distR="114300" simplePos="0" relativeHeight="251663360" behindDoc="0" locked="0" layoutInCell="1" allowOverlap="1" wp14:anchorId="7213DCFA" wp14:editId="7F116471">
              <wp:simplePos x="0" y="0"/>
              <wp:positionH relativeFrom="column">
                <wp:posOffset>-431800</wp:posOffset>
              </wp:positionH>
              <wp:positionV relativeFrom="paragraph">
                <wp:posOffset>421640</wp:posOffset>
              </wp:positionV>
              <wp:extent cx="2594610" cy="48704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487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DCFA" id="_x0000_t202" coordsize="21600,21600" o:spt="202" path="m,l,21600r21600,l21600,xe">
              <v:stroke joinstyle="miter"/>
              <v:path gradientshapeok="t" o:connecttype="rect"/>
            </v:shapetype>
            <v:shape id="Cuadro de texto 2" o:spid="_x0000_s1026" type="#_x0000_t202" style="position:absolute;margin-left:-34pt;margin-top:33.2pt;width:204.3pt;height:38.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" stroked="f" strokeweight="0">
              <v:textbox style="mso-fit-shape-to-text:t">
                <w:txbxContent>
                  <w:p w14:paraId="680C8238" w14:textId="77777777" w:rsidR="0068153F" w:rsidRPr="0068153F" w:rsidRDefault="0068153F">
                    <w:pPr>
                      <w:rPr>
                        <w:rFonts w:ascii="Arial" w:hAnsi="Arial" w:cs="Arial"/>
                        <w:sz w:val="32"/>
                        <w:szCs w:val="32"/>
                      </w:rPr>
                    </w:pPr>
                    <w:r w:rsidRPr="0068153F">
                      <w:rPr>
                        <w:rFonts w:ascii="Arial" w:hAnsi="Arial" w:cs="Arial"/>
                        <w:sz w:val="32"/>
                        <w:szCs w:val="32"/>
                      </w:rPr>
                      <w:t>Nota de prensa</w:t>
                    </w:r>
                  </w:p>
                </w:txbxContent>
              </v:textbox>
              <w10:wrap type="square"/>
            </v:shape>
          </w:pict>
        </mc:Fallback>
      </mc:AlternateContent>
    </w:r>
    <w:r>
      <w:rPr>
        <w:noProof/>
      </w:rPr>
      <w:drawing>
        <wp:anchor distT="0" distB="0" distL="114300" distR="114300" simplePos="0" relativeHeight="251660288" behindDoc="0" locked="0" layoutInCell="1" allowOverlap="1" wp14:anchorId="59474C8B" wp14:editId="1F505653">
          <wp:simplePos x="0" y="0"/>
          <wp:positionH relativeFrom="column">
            <wp:posOffset>3179445</wp:posOffset>
          </wp:positionH>
          <wp:positionV relativeFrom="paragraph">
            <wp:posOffset>-16510</wp:posOffset>
          </wp:positionV>
          <wp:extent cx="2637155" cy="845185"/>
          <wp:effectExtent l="0" t="0" r="0" b="0"/>
          <wp:wrapSquare wrapText="bothSides"/>
          <wp:docPr id="8" name="Imagen 1" descr="C:\Users\MARAFE1\Desktop\Logo_morado_fondo_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RAFE1\Desktop\Logo_morado_fondo_blanco.jpg"/>
                  <pic:cNvPicPr>
                    <a:picLocks noChangeAspect="1" noChangeArrowheads="1"/>
                  </pic:cNvPicPr>
                </pic:nvPicPr>
                <pic:blipFill>
                  <a:blip r:embed="rId1">
                    <a:extLst>
                      <a:ext uri="{28A0092B-C50C-407E-A947-70E740481C1C}">
                        <a14:useLocalDpi xmlns:a14="http://schemas.microsoft.com/office/drawing/2010/main" val="0"/>
                      </a:ext>
                    </a:extLst>
                  </a:blip>
                  <a:srcRect l="24323" t="36354" r="24416" b="36696"/>
                  <a:stretch>
                    <a:fillRect/>
                  </a:stretch>
                </pic:blipFill>
                <pic:spPr bwMode="auto">
                  <a:xfrm>
                    <a:off x="0" y="0"/>
                    <a:ext cx="2637155"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4FFC"/>
    <w:multiLevelType w:val="hybridMultilevel"/>
    <w:tmpl w:val="00505E0A"/>
    <w:lvl w:ilvl="0" w:tplc="BD1EA94A">
      <w:numFmt w:val="bullet"/>
      <w:lvlText w:val="-"/>
      <w:lvlJc w:val="left"/>
      <w:pPr>
        <w:ind w:left="-207" w:hanging="360"/>
      </w:pPr>
      <w:rPr>
        <w:rFonts w:ascii="Arial" w:eastAsia="Times New Roman" w:hAnsi="Arial" w:cs="Arial"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abstractNum w:abstractNumId="1" w15:restartNumberingAfterBreak="0">
    <w:nsid w:val="361A49E0"/>
    <w:multiLevelType w:val="hybridMultilevel"/>
    <w:tmpl w:val="AD426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FB2118"/>
    <w:multiLevelType w:val="hybridMultilevel"/>
    <w:tmpl w:val="99608038"/>
    <w:lvl w:ilvl="0" w:tplc="82D6CBA0">
      <w:start w:val="1"/>
      <w:numFmt w:val="decimal"/>
      <w:lvlText w:val="%1."/>
      <w:lvlJc w:val="left"/>
      <w:pPr>
        <w:ind w:left="1025" w:hanging="360"/>
      </w:pPr>
      <w:rPr>
        <w:rFonts w:ascii="Ubuntu" w:eastAsia="Arial" w:hAnsi="Ubuntu" w:cs="Arial" w:hint="default"/>
        <w:spacing w:val="-33"/>
        <w:w w:val="99"/>
        <w:sz w:val="24"/>
        <w:szCs w:val="24"/>
        <w:lang w:val="es-ES" w:eastAsia="es-ES" w:bidi="es-ES"/>
      </w:rPr>
    </w:lvl>
    <w:lvl w:ilvl="1" w:tplc="4AC0320E">
      <w:start w:val="1"/>
      <w:numFmt w:val="lowerLetter"/>
      <w:lvlText w:val="%2."/>
      <w:lvlJc w:val="left"/>
      <w:pPr>
        <w:ind w:left="1025" w:hanging="360"/>
      </w:pPr>
      <w:rPr>
        <w:rFonts w:ascii="Ubuntu" w:eastAsia="Arial" w:hAnsi="Ubuntu" w:cs="Arial" w:hint="default"/>
        <w:spacing w:val="-30"/>
        <w:w w:val="99"/>
        <w:sz w:val="24"/>
        <w:szCs w:val="24"/>
        <w:lang w:val="es-ES" w:eastAsia="es-ES" w:bidi="es-ES"/>
      </w:rPr>
    </w:lvl>
    <w:lvl w:ilvl="2" w:tplc="A1CC9A2A">
      <w:numFmt w:val="bullet"/>
      <w:lvlText w:val="•"/>
      <w:lvlJc w:val="left"/>
      <w:pPr>
        <w:ind w:left="2593" w:hanging="360"/>
      </w:pPr>
      <w:rPr>
        <w:rFonts w:hint="default"/>
        <w:lang w:val="es-ES" w:eastAsia="es-ES" w:bidi="es-ES"/>
      </w:rPr>
    </w:lvl>
    <w:lvl w:ilvl="3" w:tplc="EDCC3852">
      <w:numFmt w:val="bullet"/>
      <w:lvlText w:val="•"/>
      <w:lvlJc w:val="left"/>
      <w:pPr>
        <w:ind w:left="3379" w:hanging="360"/>
      </w:pPr>
      <w:rPr>
        <w:rFonts w:hint="default"/>
        <w:lang w:val="es-ES" w:eastAsia="es-ES" w:bidi="es-ES"/>
      </w:rPr>
    </w:lvl>
    <w:lvl w:ilvl="4" w:tplc="E98098FE">
      <w:numFmt w:val="bullet"/>
      <w:lvlText w:val="•"/>
      <w:lvlJc w:val="left"/>
      <w:pPr>
        <w:ind w:left="4166" w:hanging="360"/>
      </w:pPr>
      <w:rPr>
        <w:rFonts w:hint="default"/>
        <w:lang w:val="es-ES" w:eastAsia="es-ES" w:bidi="es-ES"/>
      </w:rPr>
    </w:lvl>
    <w:lvl w:ilvl="5" w:tplc="CA9A2738">
      <w:numFmt w:val="bullet"/>
      <w:lvlText w:val="•"/>
      <w:lvlJc w:val="left"/>
      <w:pPr>
        <w:ind w:left="4953" w:hanging="360"/>
      </w:pPr>
      <w:rPr>
        <w:rFonts w:hint="default"/>
        <w:lang w:val="es-ES" w:eastAsia="es-ES" w:bidi="es-ES"/>
      </w:rPr>
    </w:lvl>
    <w:lvl w:ilvl="6" w:tplc="0342487C">
      <w:numFmt w:val="bullet"/>
      <w:lvlText w:val="•"/>
      <w:lvlJc w:val="left"/>
      <w:pPr>
        <w:ind w:left="5739" w:hanging="360"/>
      </w:pPr>
      <w:rPr>
        <w:rFonts w:hint="default"/>
        <w:lang w:val="es-ES" w:eastAsia="es-ES" w:bidi="es-ES"/>
      </w:rPr>
    </w:lvl>
    <w:lvl w:ilvl="7" w:tplc="53E87FAE">
      <w:numFmt w:val="bullet"/>
      <w:lvlText w:val="•"/>
      <w:lvlJc w:val="left"/>
      <w:pPr>
        <w:ind w:left="6526" w:hanging="360"/>
      </w:pPr>
      <w:rPr>
        <w:rFonts w:hint="default"/>
        <w:lang w:val="es-ES" w:eastAsia="es-ES" w:bidi="es-ES"/>
      </w:rPr>
    </w:lvl>
    <w:lvl w:ilvl="8" w:tplc="BF825A8C">
      <w:numFmt w:val="bullet"/>
      <w:lvlText w:val="•"/>
      <w:lvlJc w:val="left"/>
      <w:pPr>
        <w:ind w:left="7313" w:hanging="360"/>
      </w:pPr>
      <w:rPr>
        <w:rFonts w:hint="default"/>
        <w:lang w:val="es-ES" w:eastAsia="es-ES" w:bidi="es-ES"/>
      </w:rPr>
    </w:lvl>
  </w:abstractNum>
  <w:abstractNum w:abstractNumId="3" w15:restartNumberingAfterBreak="0">
    <w:nsid w:val="6A9067D7"/>
    <w:multiLevelType w:val="hybridMultilevel"/>
    <w:tmpl w:val="C4B6FD32"/>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7A"/>
    <w:rsid w:val="000200A3"/>
    <w:rsid w:val="00020FB1"/>
    <w:rsid w:val="00054BB6"/>
    <w:rsid w:val="00060635"/>
    <w:rsid w:val="00096B0D"/>
    <w:rsid w:val="000C004F"/>
    <w:rsid w:val="000F0BF6"/>
    <w:rsid w:val="000F68FA"/>
    <w:rsid w:val="00101C37"/>
    <w:rsid w:val="001442BF"/>
    <w:rsid w:val="00180B3D"/>
    <w:rsid w:val="001C27DA"/>
    <w:rsid w:val="001C6D2F"/>
    <w:rsid w:val="001E7FA3"/>
    <w:rsid w:val="0020283A"/>
    <w:rsid w:val="0023258B"/>
    <w:rsid w:val="00246299"/>
    <w:rsid w:val="00274841"/>
    <w:rsid w:val="00280E63"/>
    <w:rsid w:val="002900FB"/>
    <w:rsid w:val="002B04A0"/>
    <w:rsid w:val="002D4A47"/>
    <w:rsid w:val="00333AE3"/>
    <w:rsid w:val="00344D98"/>
    <w:rsid w:val="003461DA"/>
    <w:rsid w:val="00356190"/>
    <w:rsid w:val="00364000"/>
    <w:rsid w:val="003B6B10"/>
    <w:rsid w:val="003D4EFA"/>
    <w:rsid w:val="00401FDA"/>
    <w:rsid w:val="00410A92"/>
    <w:rsid w:val="00433A70"/>
    <w:rsid w:val="00452C47"/>
    <w:rsid w:val="0045453F"/>
    <w:rsid w:val="00461419"/>
    <w:rsid w:val="00477679"/>
    <w:rsid w:val="0049077A"/>
    <w:rsid w:val="004A2DFA"/>
    <w:rsid w:val="004A5616"/>
    <w:rsid w:val="004C6D2A"/>
    <w:rsid w:val="004D7D84"/>
    <w:rsid w:val="004E23F4"/>
    <w:rsid w:val="004F041C"/>
    <w:rsid w:val="00531530"/>
    <w:rsid w:val="005544C8"/>
    <w:rsid w:val="005C3EE3"/>
    <w:rsid w:val="005D250A"/>
    <w:rsid w:val="005F66E8"/>
    <w:rsid w:val="00664529"/>
    <w:rsid w:val="0068153F"/>
    <w:rsid w:val="006D0193"/>
    <w:rsid w:val="006E26A8"/>
    <w:rsid w:val="006F6BF2"/>
    <w:rsid w:val="0070152C"/>
    <w:rsid w:val="007019A8"/>
    <w:rsid w:val="00702395"/>
    <w:rsid w:val="00705272"/>
    <w:rsid w:val="00722DC5"/>
    <w:rsid w:val="00735B5B"/>
    <w:rsid w:val="007514BE"/>
    <w:rsid w:val="0077069D"/>
    <w:rsid w:val="00795275"/>
    <w:rsid w:val="007C3515"/>
    <w:rsid w:val="007D7E33"/>
    <w:rsid w:val="007E2555"/>
    <w:rsid w:val="00823C71"/>
    <w:rsid w:val="00830BE6"/>
    <w:rsid w:val="00895171"/>
    <w:rsid w:val="00897627"/>
    <w:rsid w:val="008A6F91"/>
    <w:rsid w:val="008B41BB"/>
    <w:rsid w:val="008F0336"/>
    <w:rsid w:val="00905E77"/>
    <w:rsid w:val="0096208B"/>
    <w:rsid w:val="00964C4A"/>
    <w:rsid w:val="0098055D"/>
    <w:rsid w:val="00987039"/>
    <w:rsid w:val="009B5EDF"/>
    <w:rsid w:val="009C069E"/>
    <w:rsid w:val="00A23522"/>
    <w:rsid w:val="00A64D6E"/>
    <w:rsid w:val="00A7051C"/>
    <w:rsid w:val="00A92DB3"/>
    <w:rsid w:val="00A96FC5"/>
    <w:rsid w:val="00AC719A"/>
    <w:rsid w:val="00AF4779"/>
    <w:rsid w:val="00B07815"/>
    <w:rsid w:val="00B10BC2"/>
    <w:rsid w:val="00B54F8B"/>
    <w:rsid w:val="00B561B1"/>
    <w:rsid w:val="00B578B9"/>
    <w:rsid w:val="00B6463B"/>
    <w:rsid w:val="00B677B8"/>
    <w:rsid w:val="00B81750"/>
    <w:rsid w:val="00BB446C"/>
    <w:rsid w:val="00BB4A34"/>
    <w:rsid w:val="00BB7568"/>
    <w:rsid w:val="00BE2314"/>
    <w:rsid w:val="00C16320"/>
    <w:rsid w:val="00C40B2F"/>
    <w:rsid w:val="00C679A7"/>
    <w:rsid w:val="00C76DA1"/>
    <w:rsid w:val="00CA010C"/>
    <w:rsid w:val="00CB3507"/>
    <w:rsid w:val="00CE2B2B"/>
    <w:rsid w:val="00D0373A"/>
    <w:rsid w:val="00D0558E"/>
    <w:rsid w:val="00D0737A"/>
    <w:rsid w:val="00D1673C"/>
    <w:rsid w:val="00D23717"/>
    <w:rsid w:val="00D272A9"/>
    <w:rsid w:val="00D848B8"/>
    <w:rsid w:val="00D97990"/>
    <w:rsid w:val="00DC30A0"/>
    <w:rsid w:val="00DD2E1E"/>
    <w:rsid w:val="00DD7A96"/>
    <w:rsid w:val="00DF706D"/>
    <w:rsid w:val="00E04A96"/>
    <w:rsid w:val="00E10252"/>
    <w:rsid w:val="00EC1EF4"/>
    <w:rsid w:val="00EE6888"/>
    <w:rsid w:val="00EF0C4D"/>
    <w:rsid w:val="00F04C71"/>
    <w:rsid w:val="00F05C80"/>
    <w:rsid w:val="00F277FC"/>
    <w:rsid w:val="00F67DC7"/>
    <w:rsid w:val="00FD2B93"/>
    <w:rsid w:val="00FE4800"/>
    <w:rsid w:val="00FF5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DA5BFA6"/>
  <w14:defaultImageDpi w14:val="0"/>
  <w15:docId w15:val="{BDE165FC-2659-42F9-9345-7963B51A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tulo3">
    <w:name w:val="heading 3"/>
    <w:basedOn w:val="Normal"/>
    <w:link w:val="Ttulo3Car"/>
    <w:uiPriority w:val="9"/>
    <w:unhideWhenUsed/>
    <w:qFormat/>
    <w:locked/>
    <w:rsid w:val="005D250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077A"/>
    <w:pPr>
      <w:tabs>
        <w:tab w:val="center" w:pos="4252"/>
        <w:tab w:val="right" w:pos="8504"/>
      </w:tabs>
    </w:pPr>
  </w:style>
  <w:style w:type="character" w:customStyle="1" w:styleId="EncabezadoCar">
    <w:name w:val="Encabezado Car"/>
    <w:basedOn w:val="Fuentedeprrafopredeter"/>
    <w:link w:val="Encabezado"/>
    <w:uiPriority w:val="99"/>
    <w:locked/>
    <w:rsid w:val="0049077A"/>
    <w:rPr>
      <w:rFonts w:cs="Times New Roman"/>
    </w:rPr>
  </w:style>
  <w:style w:type="paragraph" w:styleId="Piedepgina">
    <w:name w:val="footer"/>
    <w:basedOn w:val="Normal"/>
    <w:link w:val="PiedepginaCar"/>
    <w:uiPriority w:val="99"/>
    <w:rsid w:val="0049077A"/>
    <w:pPr>
      <w:tabs>
        <w:tab w:val="center" w:pos="4252"/>
        <w:tab w:val="right" w:pos="8504"/>
      </w:tabs>
    </w:pPr>
  </w:style>
  <w:style w:type="character" w:customStyle="1" w:styleId="PiedepginaCar">
    <w:name w:val="Pie de página Car"/>
    <w:basedOn w:val="Fuentedeprrafopredeter"/>
    <w:link w:val="Piedepgina"/>
    <w:uiPriority w:val="99"/>
    <w:locked/>
    <w:rsid w:val="0049077A"/>
    <w:rPr>
      <w:rFonts w:cs="Times New Roman"/>
    </w:rPr>
  </w:style>
  <w:style w:type="paragraph" w:styleId="Prrafodelista">
    <w:name w:val="List Paragraph"/>
    <w:basedOn w:val="Normal"/>
    <w:uiPriority w:val="34"/>
    <w:qFormat/>
    <w:rsid w:val="00DD7A96"/>
    <w:pPr>
      <w:ind w:left="720"/>
      <w:contextualSpacing/>
    </w:pPr>
  </w:style>
  <w:style w:type="paragraph" w:styleId="NormalWeb">
    <w:name w:val="Normal (Web)"/>
    <w:basedOn w:val="Normal"/>
    <w:uiPriority w:val="99"/>
    <w:semiHidden/>
    <w:unhideWhenUsed/>
    <w:rsid w:val="00096B0D"/>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unhideWhenUsed/>
    <w:rsid w:val="002900FB"/>
    <w:rPr>
      <w:color w:val="0000FF"/>
      <w:u w:val="single"/>
    </w:rPr>
  </w:style>
  <w:style w:type="paragraph" w:styleId="Textodeglobo">
    <w:name w:val="Balloon Text"/>
    <w:basedOn w:val="Normal"/>
    <w:link w:val="TextodegloboCar"/>
    <w:uiPriority w:val="99"/>
    <w:semiHidden/>
    <w:unhideWhenUsed/>
    <w:rsid w:val="00EC1E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F4"/>
    <w:rPr>
      <w:rFonts w:ascii="Segoe UI" w:hAnsi="Segoe UI" w:cs="Segoe UI"/>
      <w:sz w:val="18"/>
      <w:szCs w:val="18"/>
    </w:rPr>
  </w:style>
  <w:style w:type="paragraph" w:styleId="Textoindependiente">
    <w:name w:val="Body Text"/>
    <w:basedOn w:val="Normal"/>
    <w:link w:val="TextoindependienteCar"/>
    <w:uiPriority w:val="1"/>
    <w:qFormat/>
    <w:rsid w:val="004E23F4"/>
    <w:pPr>
      <w:widowControl w:val="0"/>
      <w:autoSpaceDE w:val="0"/>
      <w:autoSpaceDN w:val="0"/>
      <w:spacing w:after="0" w:line="240" w:lineRule="auto"/>
    </w:pPr>
    <w:rPr>
      <w:rFonts w:ascii="Arial" w:eastAsia="Arial" w:hAnsi="Arial" w:cs="Arial"/>
      <w:sz w:val="24"/>
      <w:szCs w:val="24"/>
      <w:lang w:bidi="es-ES"/>
    </w:rPr>
  </w:style>
  <w:style w:type="character" w:customStyle="1" w:styleId="TextoindependienteCar">
    <w:name w:val="Texto independiente Car"/>
    <w:basedOn w:val="Fuentedeprrafopredeter"/>
    <w:link w:val="Textoindependiente"/>
    <w:uiPriority w:val="1"/>
    <w:rsid w:val="004E23F4"/>
    <w:rPr>
      <w:rFonts w:ascii="Arial" w:eastAsia="Arial" w:hAnsi="Arial" w:cs="Arial"/>
      <w:sz w:val="24"/>
      <w:szCs w:val="24"/>
      <w:lang w:bidi="es-ES"/>
    </w:rPr>
  </w:style>
  <w:style w:type="character" w:styleId="nfasis">
    <w:name w:val="Emphasis"/>
    <w:basedOn w:val="Fuentedeprrafopredeter"/>
    <w:uiPriority w:val="20"/>
    <w:qFormat/>
    <w:locked/>
    <w:rsid w:val="00274841"/>
    <w:rPr>
      <w:i/>
      <w:iCs/>
    </w:rPr>
  </w:style>
  <w:style w:type="character" w:styleId="Mencinsinresolver">
    <w:name w:val="Unresolved Mention"/>
    <w:basedOn w:val="Fuentedeprrafopredeter"/>
    <w:uiPriority w:val="99"/>
    <w:semiHidden/>
    <w:unhideWhenUsed/>
    <w:rsid w:val="004A5616"/>
    <w:rPr>
      <w:color w:val="605E5C"/>
      <w:shd w:val="clear" w:color="auto" w:fill="E1DFDD"/>
    </w:rPr>
  </w:style>
  <w:style w:type="character" w:styleId="Textoennegrita">
    <w:name w:val="Strong"/>
    <w:basedOn w:val="Fuentedeprrafopredeter"/>
    <w:uiPriority w:val="22"/>
    <w:qFormat/>
    <w:locked/>
    <w:rsid w:val="000F0BF6"/>
    <w:rPr>
      <w:b/>
      <w:bCs/>
    </w:rPr>
  </w:style>
  <w:style w:type="paragraph" w:customStyle="1" w:styleId="Default">
    <w:name w:val="Default"/>
    <w:rsid w:val="00A23522"/>
    <w:pPr>
      <w:autoSpaceDE w:val="0"/>
      <w:autoSpaceDN w:val="0"/>
      <w:adjustRightInd w:val="0"/>
      <w:spacing w:after="0" w:line="240" w:lineRule="auto"/>
    </w:pPr>
    <w:rPr>
      <w:rFonts w:ascii="Source Sans Pro" w:eastAsia="Calibri" w:hAnsi="Source Sans Pro" w:cs="Source Sans Pro"/>
      <w:color w:val="000000"/>
      <w:sz w:val="24"/>
      <w:szCs w:val="24"/>
      <w:lang w:eastAsia="en-US"/>
    </w:rPr>
  </w:style>
  <w:style w:type="character" w:customStyle="1" w:styleId="Ttulo3Car">
    <w:name w:val="Título 3 Car"/>
    <w:basedOn w:val="Fuentedeprrafopredeter"/>
    <w:link w:val="Ttulo3"/>
    <w:uiPriority w:val="9"/>
    <w:rsid w:val="005D250A"/>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1411">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926768505">
      <w:bodyDiv w:val="1"/>
      <w:marLeft w:val="0"/>
      <w:marRight w:val="0"/>
      <w:marTop w:val="0"/>
      <w:marBottom w:val="0"/>
      <w:divBdr>
        <w:top w:val="none" w:sz="0" w:space="0" w:color="auto"/>
        <w:left w:val="none" w:sz="0" w:space="0" w:color="auto"/>
        <w:bottom w:val="none" w:sz="0" w:space="0" w:color="auto"/>
        <w:right w:val="none" w:sz="0" w:space="0" w:color="auto"/>
      </w:divBdr>
    </w:div>
    <w:div w:id="1577938470">
      <w:bodyDiv w:val="1"/>
      <w:marLeft w:val="0"/>
      <w:marRight w:val="0"/>
      <w:marTop w:val="0"/>
      <w:marBottom w:val="0"/>
      <w:divBdr>
        <w:top w:val="none" w:sz="0" w:space="0" w:color="auto"/>
        <w:left w:val="none" w:sz="0" w:space="0" w:color="auto"/>
        <w:bottom w:val="none" w:sz="0" w:space="0" w:color="auto"/>
        <w:right w:val="none" w:sz="0" w:space="0" w:color="auto"/>
      </w:divBdr>
    </w:div>
    <w:div w:id="19322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pfre.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olunion.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a.munoz@soluni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union.com" TargetMode="External"/><Relationship Id="rId4" Type="http://schemas.openxmlformats.org/officeDocument/2006/relationships/webSettings" Target="webSettings.xml"/><Relationship Id="rId9" Type="http://schemas.openxmlformats.org/officeDocument/2006/relationships/hyperlink" Target="http://www.eulerherm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889</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SH01 cartaC</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SH01 cartaC</dc:title>
  <dc:subject/>
  <dc:creator>Muñoz Navascues, Eva</dc:creator>
  <cp:keywords/>
  <dc:description/>
  <cp:lastModifiedBy>Calvo Reinares, Luis</cp:lastModifiedBy>
  <cp:revision>7</cp:revision>
  <cp:lastPrinted>2021-05-14T09:15:00Z</cp:lastPrinted>
  <dcterms:created xsi:type="dcterms:W3CDTF">2021-05-12T09:31:00Z</dcterms:created>
  <dcterms:modified xsi:type="dcterms:W3CDTF">2021-05-20T07:29:00Z</dcterms:modified>
</cp:coreProperties>
</file>